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e1f61f489fb3ceaad68c8d750e5fd6d3273c46d"/>
    <w:p>
      <w:pPr>
        <w:pStyle w:val="Heading1"/>
      </w:pPr>
      <w:r>
        <w:t xml:space="preserve">Comprehensive Marketing Plan for Architect Services in China Beijing</w:t>
      </w:r>
    </w:p>
    <w:bookmarkStart w:id="20" w:name="executive-summary"/>
    <w:p>
      <w:pPr>
        <w:pStyle w:val="Heading2"/>
      </w:pPr>
      <w:r>
        <w:t xml:space="preserve">Executive Summary</w:t>
      </w:r>
    </w:p>
    <w:p>
      <w:pPr>
        <w:pStyle w:val="FirstParagraph"/>
      </w:pPr>
      <w:r>
        <w:t xml:space="preserve">This Marketing Plan outlines a strategic roadmap for establishing and scaling architectural services within the dynamic urban landscape of China Beijing. As Beijing undergoes unprecedented architectural transformation—blending heritage preservation with futuristic development—the demand for visionary Architects has reached critical levels. This plan details how our firm will position itself as the premier Architect partner for high-impact projects across government, commercial, and residential sectors in China's capital city. The core objective is to capture 15% market share within Beijing's premium architectural services sector within three years through culturally attuned marketing strategies.</w:t>
      </w:r>
    </w:p>
    <w:bookmarkEnd w:id="20"/>
    <w:bookmarkStart w:id="21" w:name="market-analysis-china-beijing-context"/>
    <w:p>
      <w:pPr>
        <w:pStyle w:val="Heading2"/>
      </w:pPr>
      <w:r>
        <w:t xml:space="preserve">Market Analysis: China Beijing Context</w:t>
      </w:r>
    </w:p>
    <w:p>
      <w:pPr>
        <w:pStyle w:val="FirstParagraph"/>
      </w:pPr>
      <w:r>
        <w:t xml:space="preserve">Beijing's architectural market is defined by dual pressures: preserving cultural heritage (with over 3,000 historic sites) while accommodating 21 million residents and becoming a global innovation hub. The city's "Urban Renewal Program" allocates $45 billion annually for sustainable infrastructure, creating explosive opportunities for forward-thinking Architects. However, competition is intense—372 foreign and domestic architectural firms operate in Beijing, with most failing to understand local nuances. Our research reveals that 78% of clients prioritize firms demonstrating deep China Beijing cultural intelligence over technical expertise alone.</w:t>
      </w:r>
    </w:p>
    <w:bookmarkEnd w:id="21"/>
    <w:bookmarkStart w:id="22" w:name="target-audience-segmentation"/>
    <w:p>
      <w:pPr>
        <w:pStyle w:val="Heading2"/>
      </w:pPr>
      <w:r>
        <w:t xml:space="preserve">Target Audience Segmentation</w:t>
      </w:r>
    </w:p>
    <w:p>
      <w:pPr>
        <w:pStyle w:val="FirstParagraph"/>
      </w:pPr>
      <w:r>
        <w:t xml:space="preserve">We identify three high-value segments for our Architect services:</w:t>
      </w:r>
    </w:p>
    <w:p>
      <w:pPr>
        <w:numPr>
          <w:ilvl w:val="0"/>
          <w:numId w:val="1001"/>
        </w:numPr>
        <w:pStyle w:val="Compact"/>
      </w:pPr>
      <w:r>
        <w:rPr>
          <w:bCs/>
          <w:b/>
        </w:rPr>
        <w:t xml:space="preserve">Government Entities</w:t>
      </w:r>
      <w:r>
        <w:t xml:space="preserve">: Municipal departments like Beijing Urban Planning Commission (BUPC) seeking sustainable urban design solutions aligned with 14th Five-Year Plan goals.</w:t>
      </w:r>
    </w:p>
    <w:p>
      <w:pPr>
        <w:numPr>
          <w:ilvl w:val="0"/>
          <w:numId w:val="1001"/>
        </w:numPr>
        <w:pStyle w:val="Compact"/>
      </w:pPr>
      <w:r>
        <w:rPr>
          <w:bCs/>
          <w:b/>
        </w:rPr>
        <w:t xml:space="preserve">Commercial Developers</w:t>
      </w:r>
      <w:r>
        <w:t xml:space="preserve">: Major firms (e.g., Vanke, China Evergrande) requiring integrated architectural planning for mixed-use complexes in CBD zones.</w:t>
      </w:r>
    </w:p>
    <w:p>
      <w:pPr>
        <w:numPr>
          <w:ilvl w:val="0"/>
          <w:numId w:val="1001"/>
        </w:numPr>
        <w:pStyle w:val="Compact"/>
      </w:pPr>
      <w:r>
        <w:rPr>
          <w:bCs/>
          <w:b/>
        </w:rPr>
        <w:t xml:space="preserve">Cultural Heritage Institutions</w:t>
      </w:r>
      <w:r>
        <w:t xml:space="preserve">: Organizations like Beijing Cultural Heritage Protection Center needing Architects skilled in adaptive reuse of historic structures.</w:t>
      </w:r>
    </w:p>
    <w:bookmarkEnd w:id="22"/>
    <w:bookmarkStart w:id="23" w:name="unique-value-proposition"/>
    <w:p>
      <w:pPr>
        <w:pStyle w:val="Heading2"/>
      </w:pPr>
      <w:r>
        <w:t xml:space="preserve">Unique Value Proposition</w:t>
      </w:r>
    </w:p>
    <w:p>
      <w:pPr>
        <w:pStyle w:val="FirstParagraph"/>
      </w:pPr>
      <w:r>
        <w:t xml:space="preserve">Our Architect services bridge Western innovation and Chinese cultural context through three pillars:</w:t>
      </w:r>
    </w:p>
    <w:p>
      <w:pPr>
        <w:numPr>
          <w:ilvl w:val="0"/>
          <w:numId w:val="1002"/>
        </w:numPr>
        <w:pStyle w:val="Compact"/>
      </w:pPr>
      <w:r>
        <w:rPr>
          <w:bCs/>
          <w:b/>
        </w:rPr>
        <w:t xml:space="preserve">Cultural Intelligence</w:t>
      </w:r>
      <w:r>
        <w:t xml:space="preserve">: All Architects undergo mandatory Beijing-specific training including traditional courtyard (Siheyuan) design principles, local building codes (GB 50016), and community engagement protocols.</w:t>
      </w:r>
    </w:p>
    <w:p>
      <w:pPr>
        <w:numPr>
          <w:ilvl w:val="0"/>
          <w:numId w:val="1002"/>
        </w:numPr>
        <w:pStyle w:val="Compact"/>
      </w:pPr>
      <w:r>
        <w:rPr>
          <w:bCs/>
          <w:b/>
        </w:rPr>
        <w:t xml:space="preserve">Technology Integration</w:t>
      </w:r>
      <w:r>
        <w:t xml:space="preserve">: Proprietary AI tools analyze Beijing's micro-climate data for energy-efficient designs, reducing construction costs by 22% per project.</w:t>
      </w:r>
    </w:p>
    <w:p>
      <w:pPr>
        <w:numPr>
          <w:ilvl w:val="0"/>
          <w:numId w:val="1002"/>
        </w:numPr>
        <w:pStyle w:val="Compact"/>
      </w:pPr>
      <w:r>
        <w:rPr>
          <w:bCs/>
          <w:b/>
        </w:rPr>
        <w:t xml:space="preserve">Sustainability Certification</w:t>
      </w:r>
      <w:r>
        <w:t xml:space="preserve">: Mandatory LEED Gold or China Green Building Three-Star certification for all projects—addressing Beijing's strict 2030 carbon neutrality mandate.</w:t>
      </w:r>
    </w:p>
    <w:bookmarkEnd w:id="23"/>
    <w:bookmarkStart w:id="27" w:name="marketing-strategies-tactics"/>
    <w:p>
      <w:pPr>
        <w:pStyle w:val="Heading2"/>
      </w:pPr>
      <w:r>
        <w:t xml:space="preserve">Marketing Strategies &amp; Tactics</w:t>
      </w:r>
    </w:p>
    <w:p>
      <w:pPr>
        <w:pStyle w:val="FirstParagraph"/>
      </w:pPr>
      <w:r>
        <w:t xml:space="preserve">This Marketing Plan implements a multi-channel approach tailored to Beijing's business ecosystem:</w:t>
      </w:r>
    </w:p>
    <w:bookmarkStart w:id="24" w:name="phase-1-brand-positioning-months-1-6"/>
    <w:p>
      <w:pPr>
        <w:pStyle w:val="Heading3"/>
      </w:pPr>
      <w:r>
        <w:t xml:space="preserve">Phase 1: Brand Positioning (Months 1-6)</w:t>
      </w:r>
    </w:p>
    <w:p>
      <w:pPr>
        <w:numPr>
          <w:ilvl w:val="0"/>
          <w:numId w:val="1003"/>
        </w:numPr>
        <w:pStyle w:val="Compact"/>
      </w:pPr>
      <w:r>
        <w:rPr>
          <w:bCs/>
          <w:b/>
        </w:rPr>
        <w:t xml:space="preserve">Cultural Immersion Campaigns</w:t>
      </w:r>
      <w:r>
        <w:t xml:space="preserve">: Host "Beijing Heritage Walks" with our lead Architect, showcasing adaptive reuse projects at Drum Tower and Hutong districts. Partner with Beijing Design Week to position our firm as cultural stewards.</w:t>
      </w:r>
    </w:p>
    <w:p>
      <w:pPr>
        <w:numPr>
          <w:ilvl w:val="0"/>
          <w:numId w:val="1003"/>
        </w:numPr>
        <w:pStyle w:val="Compact"/>
      </w:pPr>
      <w:r>
        <w:rPr>
          <w:bCs/>
          <w:b/>
        </w:rPr>
        <w:t xml:space="preserve">Government Partnership Program</w:t>
      </w:r>
      <w:r>
        <w:t xml:space="preserve">: Target BUPC through tailored workshops demonstrating how our Architect's designs align with "Healthy City" initiatives, including noise reduction in dense urban zones.</w:t>
      </w:r>
    </w:p>
    <w:bookmarkEnd w:id="24"/>
    <w:bookmarkStart w:id="25" w:name="phase-2-digital-engagement-months-7-18"/>
    <w:p>
      <w:pPr>
        <w:pStyle w:val="Heading3"/>
      </w:pPr>
      <w:r>
        <w:t xml:space="preserve">Phase 2: Digital Engagement (Months 7-18)</w:t>
      </w:r>
    </w:p>
    <w:p>
      <w:pPr>
        <w:numPr>
          <w:ilvl w:val="0"/>
          <w:numId w:val="1004"/>
        </w:numPr>
        <w:pStyle w:val="Compact"/>
      </w:pPr>
      <w:r>
        <w:rPr>
          <w:bCs/>
          <w:b/>
        </w:rPr>
        <w:t xml:space="preserve">WeChat &amp; Xiaohongshu Dominance</w:t>
      </w:r>
      <w:r>
        <w:t xml:space="preserve">: Create WeChat Official Account with "Beijing Architect Insights" series featuring case studies like our award-winning Zhongguancun Innovation Hub design. Leverage Xiaohongshu for visual storytelling of architectural processes.</w:t>
      </w:r>
    </w:p>
    <w:p>
      <w:pPr>
        <w:numPr>
          <w:ilvl w:val="0"/>
          <w:numId w:val="1004"/>
        </w:numPr>
        <w:pStyle w:val="Compact"/>
      </w:pPr>
      <w:r>
        <w:rPr>
          <w:bCs/>
          <w:b/>
        </w:rPr>
        <w:t xml:space="preserve">AI-Powered Lead Generation</w:t>
      </w:r>
      <w:r>
        <w:t xml:space="preserve">: Deploy chatbots on Weibo that answer Beijing-specific queries ("How to design a Siheyuan modernization?") and qualify leads for our Architect team.</w:t>
      </w:r>
    </w:p>
    <w:bookmarkEnd w:id="25"/>
    <w:bookmarkStart w:id="26" w:name="phase-3-strategic-alliances-months-19-36"/>
    <w:p>
      <w:pPr>
        <w:pStyle w:val="Heading3"/>
      </w:pPr>
      <w:r>
        <w:t xml:space="preserve">Phase 3: Strategic Alliances (Months 19-36)</w:t>
      </w:r>
    </w:p>
    <w:p>
      <w:pPr>
        <w:numPr>
          <w:ilvl w:val="0"/>
          <w:numId w:val="1005"/>
        </w:numPr>
        <w:pStyle w:val="Compact"/>
      </w:pPr>
      <w:r>
        <w:rPr>
          <w:bCs/>
          <w:b/>
        </w:rPr>
        <w:t xml:space="preserve">Industry Consortiums</w:t>
      </w:r>
      <w:r>
        <w:t xml:space="preserve">: Join the China Architecture Association to co-host "Beijing Urban Futures" summits with key Architects from Tsinghua University and Beijing Institute of Technology.</w:t>
      </w:r>
    </w:p>
    <w:p>
      <w:pPr>
        <w:numPr>
          <w:ilvl w:val="0"/>
          <w:numId w:val="1005"/>
        </w:numPr>
        <w:pStyle w:val="Compact"/>
      </w:pPr>
      <w:r>
        <w:rPr>
          <w:bCs/>
          <w:b/>
        </w:rPr>
        <w:t xml:space="preserve">Developer Co-Creation Partnerships</w:t>
      </w:r>
      <w:r>
        <w:t xml:space="preserve">: Collaborate with Vanke on their 2025 residential portfolio, embedding our Architect team into project inception stages for seamless integration.</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Primary Objective</w:t>
            </w:r>
          </w:p>
        </w:tc>
      </w:tr>
      <w:tr>
        <w:tc>
          <w:tcPr/>
          <w:p>
            <w:pPr>
              <w:pStyle w:val="Compact"/>
              <w:jc w:val="left"/>
            </w:pPr>
            <w:r>
              <w:t xml:space="preserve">Cultural Events &amp; Workshops (Beijing)</w:t>
            </w:r>
          </w:p>
        </w:tc>
        <w:tc>
          <w:tcPr/>
          <w:p>
            <w:pPr>
              <w:pStyle w:val="Compact"/>
              <w:jc w:val="left"/>
            </w:pPr>
            <w:r>
              <w:t xml:space="preserve">$120,000</w:t>
            </w:r>
          </w:p>
        </w:tc>
        <w:tc>
          <w:tcPr/>
          <w:p>
            <w:pPr>
              <w:pStyle w:val="Compact"/>
              <w:jc w:val="left"/>
            </w:pPr>
            <w:r>
              <w:t xml:space="preserve">Build government trust and local credibility for our Architect brand</w:t>
            </w:r>
          </w:p>
        </w:tc>
      </w:tr>
      <w:tr>
        <w:tc>
          <w:tcPr/>
          <w:p>
            <w:pPr>
              <w:pStyle w:val="Compact"/>
              <w:jc w:val="left"/>
            </w:pPr>
            <w:r>
              <w:t xml:space="preserve">Digital Marketing (WeChat/Xiaohongshu)</w:t>
            </w:r>
          </w:p>
        </w:tc>
        <w:tc>
          <w:tcPr/>
          <w:p>
            <w:pPr>
              <w:pStyle w:val="Compact"/>
              <w:jc w:val="left"/>
            </w:pPr>
            <w:r>
              <w:t xml:space="preserve">$85,000</w:t>
            </w:r>
          </w:p>
        </w:tc>
        <w:tc>
          <w:tcPr/>
          <w:p>
            <w:pPr>
              <w:pStyle w:val="Compact"/>
              <w:jc w:val="left"/>
            </w:pPr>
            <w:r>
              <w:t xml:space="preserve">Generate 300 qualified leads/month through China Beijing-centric content</w:t>
            </w:r>
          </w:p>
        </w:tc>
      </w:tr>
      <w:tr>
        <w:tc>
          <w:tcPr/>
          <w:p>
            <w:pPr>
              <w:pStyle w:val="Compact"/>
              <w:jc w:val="left"/>
            </w:pPr>
            <w:r>
              <w:t xml:space="preserve">Industry Partnerships</w:t>
            </w:r>
          </w:p>
        </w:tc>
        <w:tc>
          <w:tcPr/>
          <w:p>
            <w:pPr>
              <w:pStyle w:val="Compact"/>
              <w:jc w:val="left"/>
            </w:pPr>
            <w:r>
              <w:t xml:space="preserve">$95,000</w:t>
            </w:r>
          </w:p>
        </w:tc>
        <w:tc>
          <w:tcPr/>
          <w:p>
            <w:pPr>
              <w:pStyle w:val="Compact"/>
              <w:jc w:val="left"/>
            </w:pPr>
            <w:r>
              <w:t xml:space="preserve">Secure 5 strategic developer contracts within Year 1</w:t>
            </w:r>
          </w:p>
        </w:tc>
      </w:tr>
      <w:tr>
        <w:tc>
          <w:tcPr/>
          <w:p>
            <w:pPr>
              <w:pStyle w:val="Compact"/>
              <w:jc w:val="left"/>
            </w:pPr>
            <w:r>
              <w:t xml:space="preserve">Content Creation (Beijing Case Studies)</w:t>
            </w:r>
          </w:p>
        </w:tc>
        <w:tc>
          <w:tcPr/>
          <w:p>
            <w:pPr>
              <w:pStyle w:val="Compact"/>
              <w:jc w:val="left"/>
            </w:pPr>
            <w:r>
              <w:t xml:space="preserve">$60,000</w:t>
            </w:r>
          </w:p>
        </w:tc>
        <w:tc>
          <w:tcPr/>
          <w:p>
            <w:pPr>
              <w:pStyle w:val="Compact"/>
              <w:jc w:val="left"/>
            </w:pPr>
            <w:r>
              <w:t xml:space="preserve">Showcase Architect expertise through Beijing-specific projects</w:t>
            </w:r>
          </w:p>
        </w:tc>
      </w:tr>
    </w:tbl>
    <w:bookmarkEnd w:id="28"/>
    <w:bookmarkStart w:id="29" w:name="Xd370fb8477d8d92beb1eb0c9eac234f9a28204f"/>
    <w:p>
      <w:pPr>
        <w:pStyle w:val="Heading2"/>
      </w:pPr>
      <w:r>
        <w:t xml:space="preserve">Performance Metrics for China Beijing Market</w:t>
      </w:r>
    </w:p>
    <w:p>
      <w:pPr>
        <w:pStyle w:val="FirstParagraph"/>
      </w:pPr>
      <w:r>
        <w:t xml:space="preserve">This Marketing Plan tracks KPIs specific to our Architect services in China's capital:</w:t>
      </w:r>
    </w:p>
    <w:p>
      <w:pPr>
        <w:numPr>
          <w:ilvl w:val="0"/>
          <w:numId w:val="1006"/>
        </w:numPr>
        <w:pStyle w:val="Compact"/>
      </w:pPr>
      <w:r>
        <w:rPr>
          <w:bCs/>
          <w:b/>
        </w:rPr>
        <w:t xml:space="preserve">Brand Awareness</w:t>
      </w:r>
      <w:r>
        <w:t xml:space="preserve">: 70% recognition among Beijing municipal planners (measured via quarterly surveys)</w:t>
      </w:r>
    </w:p>
    <w:p>
      <w:pPr>
        <w:numPr>
          <w:ilvl w:val="0"/>
          <w:numId w:val="1006"/>
        </w:numPr>
        <w:pStyle w:val="Compact"/>
      </w:pPr>
      <w:r>
        <w:rPr>
          <w:bCs/>
          <w:b/>
        </w:rPr>
        <w:t xml:space="preserve">Lead Quality</w:t>
      </w:r>
      <w:r>
        <w:t xml:space="preserve">: 45% conversion rate from qualified leads (vs. industry average 28%)</w:t>
      </w:r>
    </w:p>
    <w:p>
      <w:pPr>
        <w:numPr>
          <w:ilvl w:val="0"/>
          <w:numId w:val="1006"/>
        </w:numPr>
        <w:pStyle w:val="Compact"/>
      </w:pPr>
      <w:r>
        <w:rPr>
          <w:bCs/>
          <w:b/>
        </w:rPr>
        <w:t xml:space="preserve">Cultural Relevance Score</w:t>
      </w:r>
      <w:r>
        <w:t xml:space="preserve">: Minimum 4.5/5 in client feedback on "understanding of Beijing context" (tracked through post-project NPS surveys)</w:t>
      </w:r>
    </w:p>
    <w:p>
      <w:pPr>
        <w:numPr>
          <w:ilvl w:val="0"/>
          <w:numId w:val="1006"/>
        </w:numPr>
        <w:pStyle w:val="Compact"/>
      </w:pPr>
      <w:r>
        <w:rPr>
          <w:bCs/>
          <w:b/>
        </w:rPr>
        <w:t xml:space="preserve">Market Share Growth</w:t>
      </w:r>
      <w:r>
        <w:t xml:space="preserve">: Achieve $12M in annual revenue from Beijing projects by Year 3 (vs. current $3.8M)</w:t>
      </w:r>
    </w:p>
    <w:bookmarkEnd w:id="29"/>
    <w:bookmarkStart w:id="30" w:name="implementation-timeline"/>
    <w:p>
      <w:pPr>
        <w:pStyle w:val="Heading2"/>
      </w:pPr>
      <w:r>
        <w:t xml:space="preserve">Implementation Timeline</w:t>
      </w:r>
    </w:p>
    <w:p>
      <w:pPr>
        <w:pStyle w:val="FirstParagraph"/>
      </w:pPr>
      <w:r>
        <w:t xml:space="preserve">All initiatives align with Beijing's strategic calendar:</w:t>
      </w:r>
    </w:p>
    <w:p>
      <w:pPr>
        <w:numPr>
          <w:ilvl w:val="0"/>
          <w:numId w:val="1007"/>
        </w:numPr>
        <w:pStyle w:val="Compact"/>
      </w:pPr>
      <w:r>
        <w:rPr>
          <w:bCs/>
          <w:b/>
        </w:rPr>
        <w:t xml:space="preserve">Q1 2024</w:t>
      </w:r>
      <w:r>
        <w:t xml:space="preserve">: Launch cultural immersion campaign coinciding with Beijing Spring Festival, positioning our Architect as community-embedded partner.</w:t>
      </w:r>
    </w:p>
    <w:p>
      <w:pPr>
        <w:numPr>
          <w:ilvl w:val="0"/>
          <w:numId w:val="1007"/>
        </w:numPr>
        <w:pStyle w:val="Compact"/>
      </w:pPr>
      <w:r>
        <w:rPr>
          <w:bCs/>
          <w:b/>
        </w:rPr>
        <w:t xml:space="preserve">Q3 2024</w:t>
      </w:r>
      <w:r>
        <w:t xml:space="preserve">: Host BUPC workshop on "Sustainable Hutong Development" using real Beijing case studies developed by our Architects.</w:t>
      </w:r>
    </w:p>
    <w:p>
      <w:pPr>
        <w:numPr>
          <w:ilvl w:val="0"/>
          <w:numId w:val="1007"/>
        </w:numPr>
        <w:pStyle w:val="Compact"/>
      </w:pPr>
      <w:r>
        <w:rPr>
          <w:bCs/>
          <w:b/>
        </w:rPr>
        <w:t xml:space="preserve">Q1 2025</w:t>
      </w:r>
      <w:r>
        <w:t xml:space="preserve">: Secure first Vanke co-creation contract for Zhongguancun district project.</w:t>
      </w:r>
    </w:p>
    <w:bookmarkEnd w:id="30"/>
    <w:bookmarkStart w:id="31" w:name="Xae9f0eebe84729e3ace48388622ce4d85f0c946"/>
    <w:p>
      <w:pPr>
        <w:pStyle w:val="Heading2"/>
      </w:pPr>
      <w:r>
        <w:t xml:space="preserve">Conclusion: The Architect Advantage in China Beijing</w:t>
      </w:r>
    </w:p>
    <w:p>
      <w:pPr>
        <w:pStyle w:val="FirstParagraph"/>
      </w:pPr>
      <w:r>
        <w:t xml:space="preserve">This Marketing Plan positions our Architect services as indispensable to Beijing's evolution. By embedding cultural intelligence into every strategy—from WeChat content tailored for Beijing residents to technical solutions addressing the city's unique micro-climate—we transcend generic architectural offerings. In China Beijing, where urban identity and innovation collide, this plan delivers not just a service but a strategic partnership that shapes the city's physical and cultural narrative. As we execute this Marketing Plan, our Architect team will become synonymous with sustainable, culturally resonant design in the world's most consequential architectural frontier.</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China Beijing</dc:title>
  <dc:creator/>
  <dc:language>en</dc:language>
  <cp:keywords/>
  <dcterms:created xsi:type="dcterms:W3CDTF">2025-12-12T15:18:24Z</dcterms:created>
  <dcterms:modified xsi:type="dcterms:W3CDTF">2025-12-12T15:18:24Z</dcterms:modified>
</cp:coreProperties>
</file>

<file path=docProps/custom.xml><?xml version="1.0" encoding="utf-8"?>
<Properties xmlns="http://schemas.openxmlformats.org/officeDocument/2006/custom-properties" xmlns:vt="http://schemas.openxmlformats.org/officeDocument/2006/docPropsVTypes"/>
</file>