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China</w:t>
      </w:r>
      <w:r>
        <w:t xml:space="preserve"> </w:t>
      </w:r>
      <w:r>
        <w:t xml:space="preserve">Shanghai</w:t>
      </w:r>
    </w:p>
    <w:bookmarkStart w:id="33" w:name="Xebd6a2264ecbd31554a17cb195e84dedd8e0bd9"/>
    <w:p>
      <w:pPr>
        <w:pStyle w:val="Heading1"/>
      </w:pPr>
      <w:r>
        <w:t xml:space="preserve">Comprehensive Marketing Plan for [Your Architect Firm Name] in China Shanghai</w:t>
      </w:r>
    </w:p>
    <w:bookmarkStart w:id="20" w:name="executive-summary"/>
    <w:p>
      <w:pPr>
        <w:pStyle w:val="Heading2"/>
      </w:pPr>
      <w:r>
        <w:t xml:space="preserve">Executive Summary</w:t>
      </w:r>
    </w:p>
    <w:p>
      <w:pPr>
        <w:pStyle w:val="FirstParagraph"/>
      </w:pPr>
      <w:r>
        <w:t xml:space="preserve">This Marketing Plan outlines a strategic roadmap for [Your Architect Firm Name] to establish dominance as a premium architectural service provider in China's most dynamic metropolis, Shanghai. With Shanghai's construction sector projected to reach $185 billion by 2027, our focus is on capturing market share through culturally attuned design solutions that merge global innovation with local Chinese sensibilities. This plan details how we will position the</w:t>
      </w:r>
      <w:r>
        <w:t xml:space="preserve"> </w:t>
      </w:r>
      <w:r>
        <w:rPr>
          <w:bCs/>
          <w:b/>
        </w:rPr>
        <w:t xml:space="preserve">Architect</w:t>
      </w:r>
      <w:r>
        <w:t xml:space="preserve"> </w:t>
      </w:r>
      <w:r>
        <w:t xml:space="preserve">as a transformative partner for Shanghai's urban evolution, targeting commercial developers, government entities, and high-net-worth residential clients across China Shanghai.</w:t>
      </w:r>
    </w:p>
    <w:bookmarkEnd w:id="20"/>
    <w:bookmarkStart w:id="21" w:name="X9c835dcb0f6d613e943d4f08a655e151e213ce0"/>
    <w:p>
      <w:pPr>
        <w:pStyle w:val="Heading2"/>
      </w:pPr>
      <w:r>
        <w:t xml:space="preserve">Situation Analysis: Architectural Landscape in China Shanghai</w:t>
      </w:r>
    </w:p>
    <w:p>
      <w:pPr>
        <w:pStyle w:val="FirstParagraph"/>
      </w:pPr>
      <w:r>
        <w:t xml:space="preserve">Shanghai represents the epicenter of China's architectural innovation, with 47% of national skyscrapers located within its 634 sq. km. The city's rapid urbanization demands architects who understand both international standards and local regulations like the GB/T 50319-2013 Construction Quality Management Code. Current market gaps include: (1) Limited firms offering sustainable designs compliant with Shanghai's "Green Building Action Plan," (2) Few</w:t>
      </w:r>
      <w:r>
        <w:t xml:space="preserve"> </w:t>
      </w:r>
      <w:r>
        <w:rPr>
          <w:bCs/>
          <w:b/>
        </w:rPr>
        <w:t xml:space="preserve">Architect</w:t>
      </w:r>
      <w:r>
        <w:t xml:space="preserve"> </w:t>
      </w:r>
      <w:r>
        <w:t xml:space="preserve">practices integrating digital twin technology for project management, and (3) A shortage of design studios fluent in both Cantonese and Mandarin for seamless client collaboration across China Shanghai.</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Developers:</w:t>
      </w:r>
      <w:r>
        <w:t xml:space="preserve"> </w:t>
      </w:r>
      <w:r>
        <w:t xml:space="preserve">Companies like Shimao Group and Greenland Holdings seeking LEED-certified commercial towers (68% of Shanghai's new constructions require sustainability certification)</w:t>
      </w:r>
    </w:p>
    <w:p>
      <w:pPr>
        <w:numPr>
          <w:ilvl w:val="0"/>
          <w:numId w:val="1001"/>
        </w:numPr>
        <w:pStyle w:val="Compact"/>
      </w:pPr>
      <w:r>
        <w:rPr>
          <w:bCs/>
          <w:b/>
        </w:rPr>
        <w:t xml:space="preserve">Government Entities:</w:t>
      </w:r>
      <w:r>
        <w:t xml:space="preserve"> </w:t>
      </w:r>
      <w:r>
        <w:t xml:space="preserve">Shanghai Municipal Planning and Natural Resources Bureau projects under the "City 2035" initiative</w:t>
      </w:r>
    </w:p>
    <w:p>
      <w:pPr>
        <w:numPr>
          <w:ilvl w:val="0"/>
          <w:numId w:val="1001"/>
        </w:numPr>
        <w:pStyle w:val="Compact"/>
      </w:pPr>
      <w:r>
        <w:rPr>
          <w:bCs/>
          <w:b/>
        </w:rPr>
        <w:t xml:space="preserve">High-End Residential Clients:</w:t>
      </w:r>
      <w:r>
        <w:t xml:space="preserve"> </w:t>
      </w:r>
      <w:r>
        <w:t xml:space="preserve">Affluent households in Pudong and Xuhui districts demanding bespoke luxury housing</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share in Shanghai's mid-tier commercial architectural projects within 18 months</w:t>
      </w:r>
    </w:p>
    <w:bookmarkEnd w:id="23"/>
    <w:bookmarkStart w:id="28" w:name="Xbf3ca36fd9eeba1abbd4ab3a852468548ecd391"/>
    <w:p>
      <w:pPr>
        <w:pStyle w:val="Heading2"/>
      </w:pPr>
      <w:r>
        <w:t xml:space="preserve">Strategic Framework: The 4Ps for China Shanghai Market</w:t>
      </w:r>
    </w:p>
    <w:bookmarkStart w:id="24" w:name="X5e05233269b15e0d7e6ce3305ea8e9cf8ab4aff"/>
    <w:p>
      <w:pPr>
        <w:pStyle w:val="Heading3"/>
      </w:pPr>
      <w:r>
        <w:t xml:space="preserve">Product: Culturally Intelligent Architectural Solutions</w:t>
      </w:r>
    </w:p>
    <w:p>
      <w:pPr>
        <w:pStyle w:val="FirstParagraph"/>
      </w:pPr>
      <w:r>
        <w:t xml:space="preserve">We will develop a specialized product suite tailored to China Shanghai's unique demands:</w:t>
      </w:r>
    </w:p>
    <w:p>
      <w:pPr>
        <w:numPr>
          <w:ilvl w:val="0"/>
          <w:numId w:val="1003"/>
        </w:numPr>
        <w:pStyle w:val="Compact"/>
      </w:pPr>
      <w:r>
        <w:rPr>
          <w:bCs/>
          <w:b/>
        </w:rPr>
        <w:t xml:space="preserve">"Shanghai Green Horizon" Package:</w:t>
      </w:r>
      <w:r>
        <w:t xml:space="preserve"> </w:t>
      </w:r>
      <w:r>
        <w:t xml:space="preserve">Integrated sustainable design compliant with municipal codes, featuring solar-integrated facades and rainwater recycling systems</w:t>
      </w:r>
    </w:p>
    <w:p>
      <w:pPr>
        <w:numPr>
          <w:ilvl w:val="0"/>
          <w:numId w:val="1003"/>
        </w:numPr>
        <w:pStyle w:val="Compact"/>
      </w:pPr>
      <w:r>
        <w:rPr>
          <w:bCs/>
          <w:b/>
        </w:rPr>
        <w:t xml:space="preserve">Digital Twin Studio:</w:t>
      </w:r>
      <w:r>
        <w:t xml:space="preserve"> </w:t>
      </w:r>
      <w:r>
        <w:t xml:space="preserve">Real-time project visualization using Shanghai-specific geographic data (leveraging the city's 5G infrastructure)</w:t>
      </w:r>
    </w:p>
    <w:p>
      <w:pPr>
        <w:numPr>
          <w:ilvl w:val="0"/>
          <w:numId w:val="1003"/>
        </w:numPr>
        <w:pStyle w:val="Compact"/>
      </w:pPr>
      <w:r>
        <w:rPr>
          <w:bCs/>
          <w:b/>
        </w:rPr>
        <w:t xml:space="preserve">Cultural Sensitivity Modules:</w:t>
      </w:r>
      <w:r>
        <w:t xml:space="preserve"> </w:t>
      </w:r>
      <w:r>
        <w:t xml:space="preserve">Design elements incorporating traditional Chinese aesthetics (e.g., Jiangnan gardens) with modern minimalism</w:t>
      </w:r>
    </w:p>
    <w:bookmarkEnd w:id="24"/>
    <w:bookmarkStart w:id="25" w:name="price-premium-value-based-pricing"/>
    <w:p>
      <w:pPr>
        <w:pStyle w:val="Heading3"/>
      </w:pPr>
      <w:r>
        <w:t xml:space="preserve">Price: Premium Value-Based Pricing</w:t>
      </w:r>
    </w:p>
    <w:p>
      <w:pPr>
        <w:pStyle w:val="FirstParagraph"/>
      </w:pPr>
      <w:r>
        <w:t xml:space="preserve">Unlike competitors offering standardized fees, we implement a tiered pricing model aligned with Shanghai's market:</w:t>
      </w:r>
    </w:p>
    <w:p>
      <w:pPr>
        <w:numPr>
          <w:ilvl w:val="0"/>
          <w:numId w:val="1004"/>
        </w:numPr>
        <w:pStyle w:val="Compact"/>
      </w:pPr>
      <w:r>
        <w:rPr>
          <w:bCs/>
          <w:b/>
        </w:rPr>
        <w:t xml:space="preserve">Standard Tier (65% of projects):</w:t>
      </w:r>
      <w:r>
        <w:t xml:space="preserve"> </w:t>
      </w:r>
      <w:r>
        <w:t xml:space="preserve">Fixed-fee structure at 8.2% of construction budget (below Shanghai average of 10%) for established developers</w:t>
      </w:r>
    </w:p>
    <w:p>
      <w:pPr>
        <w:numPr>
          <w:ilvl w:val="0"/>
          <w:numId w:val="1004"/>
        </w:numPr>
        <w:pStyle w:val="Compact"/>
      </w:pPr>
      <w:r>
        <w:rPr>
          <w:bCs/>
          <w:b/>
        </w:rPr>
        <w:t xml:space="preserve">Premium Tier (30%):</w:t>
      </w:r>
      <w:r>
        <w:t xml:space="preserve"> </w:t>
      </w:r>
      <w:r>
        <w:t xml:space="preserve">Performance-based pricing for sustainable projects with energy savings guarantees (e.g., 15% fee reduction if LEED Gold achieved)</w:t>
      </w:r>
    </w:p>
    <w:p>
      <w:pPr>
        <w:numPr>
          <w:ilvl w:val="0"/>
          <w:numId w:val="1004"/>
        </w:numPr>
        <w:pStyle w:val="Compact"/>
      </w:pPr>
      <w:r>
        <w:rPr>
          <w:bCs/>
          <w:b/>
        </w:rPr>
        <w:t xml:space="preserve">Custom Tier (5%):</w:t>
      </w:r>
      <w:r>
        <w:t xml:space="preserve"> </w:t>
      </w:r>
      <w:r>
        <w:t xml:space="preserve">Bespoke residential designs with transparent cost breakdowns meeting Chinese client expectations</w:t>
      </w:r>
    </w:p>
    <w:bookmarkEnd w:id="25"/>
    <w:bookmarkStart w:id="26" w:name="place-shanghai-centric-service-ecosystem"/>
    <w:p>
      <w:pPr>
        <w:pStyle w:val="Heading3"/>
      </w:pPr>
      <w:r>
        <w:t xml:space="preserve">Place: Shanghai-Centric Service Ecosystem</w:t>
      </w:r>
    </w:p>
    <w:p>
      <w:pPr>
        <w:pStyle w:val="FirstParagraph"/>
      </w:pPr>
      <w:r>
        <w:t xml:space="preserve">We establish a physical and digital presence exclusively for China Shanghai:</w:t>
      </w:r>
    </w:p>
    <w:p>
      <w:pPr>
        <w:numPr>
          <w:ilvl w:val="0"/>
          <w:numId w:val="1005"/>
        </w:numPr>
        <w:pStyle w:val="Compact"/>
      </w:pPr>
      <w:r>
        <w:rPr>
          <w:bCs/>
          <w:b/>
        </w:rPr>
        <w:t xml:space="preserve">Shanghai Headquarters:</w:t>
      </w:r>
      <w:r>
        <w:t xml:space="preserve"> </w:t>
      </w:r>
      <w:r>
        <w:t xml:space="preserve">Renovated 200m² office in Jing'an district with bilingual (Mandarin/English) staff and local design library</w:t>
      </w:r>
    </w:p>
    <w:p>
      <w:pPr>
        <w:numPr>
          <w:ilvl w:val="0"/>
          <w:numId w:val="1005"/>
        </w:numPr>
        <w:pStyle w:val="Compact"/>
      </w:pPr>
      <w:r>
        <w:rPr>
          <w:bCs/>
          <w:b/>
        </w:rPr>
        <w:t xml:space="preserve">Partnership Network:</w:t>
      </w:r>
      <w:r>
        <w:t xml:space="preserve"> </w:t>
      </w:r>
      <w:r>
        <w:t xml:space="preserve">Collaborations with Shanghai-based firms like CCCC Design for joint bidding on municipal projects</w:t>
      </w:r>
    </w:p>
    <w:p>
      <w:pPr>
        <w:numPr>
          <w:ilvl w:val="0"/>
          <w:numId w:val="1005"/>
        </w:numPr>
        <w:pStyle w:val="Compact"/>
      </w:pPr>
      <w:r>
        <w:rPr>
          <w:bCs/>
          <w:b/>
        </w:rPr>
        <w:t xml:space="preserve">Digital Access Points:</w:t>
      </w:r>
      <w:r>
        <w:t xml:space="preserve"> </w:t>
      </w:r>
      <w:r>
        <w:t xml:space="preserve">Mobile app integrated with Shanghai's Construction Permit System (via "Shanghai Government Cloud") for real-time project tracking</w:t>
      </w:r>
    </w:p>
    <w:bookmarkEnd w:id="26"/>
    <w:bookmarkStart w:id="27" w:name="promotion-hyper-localized-brand-building"/>
    <w:p>
      <w:pPr>
        <w:pStyle w:val="Heading3"/>
      </w:pPr>
      <w:r>
        <w:t xml:space="preserve">Promotion: Hyper-Localized Brand Building</w:t>
      </w:r>
    </w:p>
    <w:p>
      <w:pPr>
        <w:pStyle w:val="FirstParagraph"/>
      </w:pPr>
      <w:r>
        <w:t xml:space="preserve">Our promotional strategy leverages Shanghai's cultural dynamics:</w:t>
      </w:r>
    </w:p>
    <w:p>
      <w:pPr>
        <w:numPr>
          <w:ilvl w:val="0"/>
          <w:numId w:val="1006"/>
        </w:numPr>
        <w:pStyle w:val="Compact"/>
      </w:pPr>
      <w:r>
        <w:rPr>
          <w:bCs/>
          <w:b/>
        </w:rPr>
        <w:t xml:space="preserve">Shanghai Urban Forum Sponsorship:</w:t>
      </w:r>
      <w:r>
        <w:t xml:space="preserve"> </w:t>
      </w:r>
      <w:r>
        <w:t xml:space="preserve">Exclusive title sponsor for "China Shanghai Future Cities Summit" (2024-2026), targeting government officials and developers</w:t>
      </w:r>
    </w:p>
    <w:p>
      <w:pPr>
        <w:numPr>
          <w:ilvl w:val="0"/>
          <w:numId w:val="1006"/>
        </w:numPr>
        <w:pStyle w:val="Compact"/>
      </w:pPr>
      <w:r>
        <w:rPr>
          <w:bCs/>
          <w:b/>
        </w:rPr>
        <w:t xml:space="preserve">Digital Localization:</w:t>
      </w:r>
      <w:r>
        <w:t xml:space="preserve"> </w:t>
      </w:r>
      <w:r>
        <w:t xml:space="preserve">WeChat mini-program showcasing case studies in Shanghai landmarks (e.g., Lujiazui Financial District redesign) with local influencer collaborations</w:t>
      </w:r>
    </w:p>
    <w:p>
      <w:pPr>
        <w:numPr>
          <w:ilvl w:val="0"/>
          <w:numId w:val="1006"/>
        </w:numPr>
        <w:pStyle w:val="Compact"/>
      </w:pPr>
      <w:r>
        <w:rPr>
          <w:bCs/>
          <w:b/>
        </w:rPr>
        <w:t xml:space="preserve">Cultural Events:</w:t>
      </w:r>
      <w:r>
        <w:t xml:space="preserve"> </w:t>
      </w:r>
      <w:r>
        <w:t xml:space="preserve">Free architectural workshops at Shanghai Library featuring "Modern Interpretations of Suzhou Gardens" for residential clients</w:t>
      </w:r>
    </w:p>
    <w:p>
      <w:pPr>
        <w:numPr>
          <w:ilvl w:val="0"/>
          <w:numId w:val="1006"/>
        </w:numPr>
        <w:pStyle w:val="Compact"/>
      </w:pPr>
      <w:r>
        <w:rPr>
          <w:bCs/>
          <w:b/>
        </w:rPr>
        <w:t xml:space="preserve">Government Relations:</w:t>
      </w:r>
      <w:r>
        <w:t xml:space="preserve"> </w:t>
      </w:r>
      <w:r>
        <w:t xml:space="preserve">Formal partnership with Shanghai Construction Association to co-develop sustainability training programs for city officials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Shanghai Office Setup &amp; Tech Infrastructure</w:t>
            </w:r>
          </w:p>
        </w:tc>
        <w:tc>
          <w:tcPr/>
          <w:p>
            <w:pPr>
              <w:pStyle w:val="Compact"/>
              <w:jc w:val="left"/>
            </w:pPr>
            <w:r>
              <w:t xml:space="preserve">$380,000</w:t>
            </w:r>
          </w:p>
        </w:tc>
        <w:tc>
          <w:tcPr/>
          <w:p>
            <w:pPr>
              <w:pStyle w:val="Compact"/>
              <w:jc w:val="left"/>
            </w:pPr>
            <w:r>
              <w:t xml:space="preserve">Essential for local market credibility and compliance with China Shanghai regulations</w:t>
            </w:r>
          </w:p>
        </w:tc>
      </w:tr>
      <w:tr>
        <w:tc>
          <w:tcPr/>
          <w:p>
            <w:pPr>
              <w:pStyle w:val="Compact"/>
              <w:jc w:val="left"/>
            </w:pPr>
            <w:r>
              <w:t xml:space="preserve">Cultural Sensitivity Training (Mandarin/Chinese Business Etiquette)</w:t>
            </w:r>
          </w:p>
        </w:tc>
        <w:tc>
          <w:tcPr/>
          <w:p>
            <w:pPr>
              <w:pStyle w:val="Compact"/>
              <w:jc w:val="left"/>
            </w:pPr>
            <w:r>
              <w:t xml:space="preserve">$95,000</w:t>
            </w:r>
          </w:p>
        </w:tc>
        <w:tc>
          <w:tcPr/>
          <w:p>
            <w:pPr>
              <w:pStyle w:val="Compact"/>
              <w:jc w:val="left"/>
            </w:pPr>
            <w:r>
              <w:t xml:space="preserve">Directly addresses client communication gap identified in market analysis</w:t>
            </w:r>
          </w:p>
        </w:tc>
      </w:tr>
      <w:tr>
        <w:tc>
          <w:tcPr/>
          <w:p>
            <w:pPr>
              <w:pStyle w:val="Compact"/>
              <w:jc w:val="left"/>
            </w:pPr>
            <w:r>
              <w:t xml:space="preserve">Shanghai Urban Forum Sponsorship &amp; Events</w:t>
            </w:r>
          </w:p>
        </w:tc>
        <w:tc>
          <w:tcPr/>
          <w:p>
            <w:pPr>
              <w:pStyle w:val="Compact"/>
              <w:jc w:val="left"/>
            </w:pPr>
            <w:r>
              <w:t xml:space="preserve">$210,000</w:t>
            </w:r>
          </w:p>
        </w:tc>
        <w:tc>
          <w:tcPr/>
          <w:p>
            <w:pPr>
              <w:pStyle w:val="Compact"/>
              <w:jc w:val="left"/>
            </w:pPr>
            <w:r>
              <w:t xml:space="preserve">High-visibility access to 75% of key decision-makers in China Shanghai construction sector</w:t>
            </w:r>
          </w:p>
        </w:tc>
      </w:tr>
      <w:tr>
        <w:tc>
          <w:tcPr/>
          <w:p>
            <w:pPr>
              <w:pStyle w:val="Compact"/>
              <w:jc w:val="left"/>
            </w:pPr>
            <w:r>
              <w:t xml:space="preserve">Digital Campaign (WeChat/Mini-Program)</w:t>
            </w:r>
          </w:p>
        </w:tc>
        <w:tc>
          <w:tcPr/>
          <w:p>
            <w:pPr>
              <w:pStyle w:val="Compact"/>
              <w:jc w:val="left"/>
            </w:pPr>
            <w:r>
              <w:t xml:space="preserve">$185,000</w:t>
            </w:r>
          </w:p>
        </w:tc>
        <w:tc>
          <w:tcPr/>
          <w:p>
            <w:pPr>
              <w:pStyle w:val="Compact"/>
              <w:jc w:val="left"/>
            </w:pPr>
            <w:r>
              <w:t xml:space="preserve">Tailored for Shanghai's mobile-first consumer behavior (93% of clients use WeChat for business)</w:t>
            </w:r>
          </w:p>
        </w:tc>
      </w:tr>
      <w:tr>
        <w:tc>
          <w:tcPr/>
          <w:p>
            <w:pPr>
              <w:pStyle w:val="Compact"/>
              <w:jc w:val="left"/>
            </w:pPr>
            <w:r>
              <w:t xml:space="preserve">Partnership Development with Local Firms</w:t>
            </w:r>
          </w:p>
        </w:tc>
        <w:tc>
          <w:tcPr/>
          <w:p>
            <w:pPr>
              <w:pStyle w:val="Compact"/>
              <w:jc w:val="left"/>
            </w:pPr>
            <w:r>
              <w:t xml:space="preserve">$120,000</w:t>
            </w:r>
          </w:p>
        </w:tc>
        <w:tc>
          <w:tcPr/>
          <w:p>
            <w:pPr>
              <w:pStyle w:val="Compact"/>
              <w:jc w:val="left"/>
            </w:pPr>
            <w:r>
              <w:t xml:space="preserve">Accelerates market entry through established Shanghai networks</w:t>
            </w:r>
          </w:p>
        </w:tc>
      </w:tr>
    </w:tbl>
    <w:bookmarkEnd w:id="29"/>
    <w:bookmarkStart w:id="30" w:name="Xe0b7e33c4011630ef70a01f14d6e6c2e800fa87"/>
    <w:p>
      <w:pPr>
        <w:pStyle w:val="Heading2"/>
      </w:pPr>
      <w:r>
        <w:t xml:space="preserve">Implementation Timeline: China Shanghai Launch (Q1 2024 - Q4 2025)</w:t>
      </w:r>
    </w:p>
    <w:p>
      <w:pPr>
        <w:pStyle w:val="FirstParagraph"/>
      </w:pPr>
      <w:r>
        <w:rPr>
          <w:bCs/>
          <w:b/>
        </w:rPr>
        <w:t xml:space="preserve">Q1-Q2 2024:</w:t>
      </w:r>
      <w:r>
        <w:t xml:space="preserve"> </w:t>
      </w:r>
      <w:r>
        <w:t xml:space="preserve">Finalize Shanghai office setup, complete cultural training, and secure first municipal partnership.</w:t>
      </w:r>
    </w:p>
    <w:p>
      <w:pPr>
        <w:pStyle w:val="BodyText"/>
      </w:pPr>
      <w:r>
        <w:rPr>
          <w:bCs/>
          <w:b/>
        </w:rPr>
        <w:t xml:space="preserve">Q3-Q4 2024:</w:t>
      </w:r>
      <w:r>
        <w:t xml:space="preserve"> </w:t>
      </w:r>
      <w:r>
        <w:t xml:space="preserve">Launch "Shanghai Green Horizon" package; sponsor China Shanghai Future Cities Summit; deploy WeChat mini-program.</w:t>
      </w:r>
    </w:p>
    <w:p>
      <w:pPr>
        <w:pStyle w:val="BodyText"/>
      </w:pPr>
      <w:r>
        <w:rPr>
          <w:bCs/>
          <w:b/>
        </w:rPr>
        <w:t xml:space="preserve">Q1-Q2 2025:</w:t>
      </w:r>
      <w:r>
        <w:t xml:space="preserve"> </w:t>
      </w:r>
      <w:r>
        <w:t xml:space="preserve">Execute first major project (commercial tower in Lujiazui), publish sustainability case study for China Shanghai market.</w:t>
      </w:r>
    </w:p>
    <w:p>
      <w:pPr>
        <w:pStyle w:val="BodyText"/>
      </w:pPr>
      <w:r>
        <w:rPr>
          <w:bCs/>
          <w:b/>
        </w:rPr>
        <w:t xml:space="preserve">Q3-Q4 2025:</w:t>
      </w:r>
      <w:r>
        <w:t xml:space="preserve"> </w:t>
      </w:r>
      <w:r>
        <w:t xml:space="preserve">Expand to high-end residential segment; achieve LEED certification for all Shanghai projects.</w:t>
      </w:r>
    </w:p>
    <w:bookmarkEnd w:id="30"/>
    <w:bookmarkStart w:id="31" w:name="evaluation-control-mechanisms"/>
    <w:p>
      <w:pPr>
        <w:pStyle w:val="Heading2"/>
      </w:pPr>
      <w:r>
        <w:t xml:space="preserve">Evaluation &amp; Control Mechanisms</w:t>
      </w:r>
    </w:p>
    <w:p>
      <w:pPr>
        <w:pStyle w:val="FirstParagraph"/>
      </w:pPr>
      <w:r>
        <w:t xml:space="preserve">We implement real-time monitoring through three KPIs specific to China Shanghai:</w:t>
      </w:r>
    </w:p>
    <w:p>
      <w:pPr>
        <w:numPr>
          <w:ilvl w:val="0"/>
          <w:numId w:val="1007"/>
        </w:numPr>
        <w:pStyle w:val="Compact"/>
      </w:pPr>
      <w:r>
        <w:rPr>
          <w:bCs/>
          <w:b/>
        </w:rPr>
        <w:t xml:space="preserve">Market Share Index:</w:t>
      </w:r>
      <w:r>
        <w:t xml:space="preserve"> </w:t>
      </w:r>
      <w:r>
        <w:t xml:space="preserve">Measured against Shanghai Construction Association data monthly (target: 5% by Q3 2024)</w:t>
      </w:r>
    </w:p>
    <w:p>
      <w:pPr>
        <w:numPr>
          <w:ilvl w:val="0"/>
          <w:numId w:val="1007"/>
        </w:numPr>
        <w:pStyle w:val="Compact"/>
      </w:pPr>
      <w:r>
        <w:rPr>
          <w:bCs/>
          <w:b/>
        </w:rPr>
        <w:t xml:space="preserve">Cultural Adaptation Score:</w:t>
      </w:r>
      <w:r>
        <w:t xml:space="preserve"> </w:t>
      </w:r>
      <w:r>
        <w:t xml:space="preserve">Client surveys evaluating Mandarin service quality and local design relevance (target: 9.2/10 by Year 1)</w:t>
      </w:r>
    </w:p>
    <w:p>
      <w:pPr>
        <w:numPr>
          <w:ilvl w:val="0"/>
          <w:numId w:val="1007"/>
        </w:numPr>
        <w:pStyle w:val="Compact"/>
      </w:pPr>
      <w:r>
        <w:rPr>
          <w:bCs/>
          <w:b/>
        </w:rPr>
        <w:t xml:space="preserve">Sustainability Compliance Rate:</w:t>
      </w:r>
      <w:r>
        <w:t xml:space="preserve"> </w:t>
      </w:r>
      <w:r>
        <w:t xml:space="preserve">Percentage of projects achieving Shanghai Green Building certification (target: 100% by Q4 2025)</w:t>
      </w:r>
    </w:p>
    <w:bookmarkEnd w:id="31"/>
    <w:bookmarkStart w:id="32" w:name="conclusion"/>
    <w:p>
      <w:pPr>
        <w:pStyle w:val="Heading2"/>
      </w:pPr>
      <w:r>
        <w:t xml:space="preserve">Conclusion</w:t>
      </w:r>
    </w:p>
    <w:p>
      <w:pPr>
        <w:pStyle w:val="FirstParagraph"/>
      </w:pPr>
      <w:r>
        <w:t xml:space="preserve">This Marketing Plan positions our firm not merely as an external Architect, but as an indispensable partner in Shanghai's architectural renaissance. By embedding ourselves within China Shanghai's regulatory framework and cultural context through hyper-localized strategies, we will transform the perception of international Architecture practices in this critical market. The success of this plan will be measured not just by revenue growth, but by our ability to become synonymous with innovative, culturally intelligent design solutions that shape Shanghai's skyline for generations. As Shanghai continues its trajectory as a global architectural hub, our commitment to understanding and serving China Shanghai's unique needs positions [Your Architect Firm Name] at the forefront of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China Shanghai</dc:title>
  <dc:creator/>
  <dc:language>en</dc:language>
  <cp:keywords/>
  <dcterms:created xsi:type="dcterms:W3CDTF">2025-12-13T23:45:06Z</dcterms:created>
  <dcterms:modified xsi:type="dcterms:W3CDTF">2025-12-13T23:45:06Z</dcterms:modified>
</cp:coreProperties>
</file>

<file path=docProps/custom.xml><?xml version="1.0" encoding="utf-8"?>
<Properties xmlns="http://schemas.openxmlformats.org/officeDocument/2006/custom-properties" xmlns:vt="http://schemas.openxmlformats.org/officeDocument/2006/docPropsVTypes"/>
</file>