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1173e9b31069ee4e9ae1c9f0dfbea2a9b116474"/>
    <w:p>
      <w:pPr>
        <w:pStyle w:val="Heading1"/>
      </w:pPr>
      <w:r>
        <w:t xml:space="preserve">Marketing Plan: Premium Architect Services for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architectural practice focused exclusively on the dynamic market of Marseille, France. Recognizing the unique cultural, historical, and urban challenges of France’s second-largest city, this plan positions our Architect firm as the go-to creative partner for residential, commercial, and heritage projects across Marseille’s diverse neighborhoods—from Le Panier’s historic charm to La Joliette’s modern developments. The core objective is to capture 15% of the high-end residential architecture market in Marseille within three years by leveraging hyper-localized expertise and community engagement.</w:t>
      </w:r>
    </w:p>
    <w:bookmarkEnd w:id="20"/>
    <w:bookmarkStart w:id="21" w:name="market-analysis-france-marseille-context"/>
    <w:p>
      <w:pPr>
        <w:pStyle w:val="Heading2"/>
      </w:pPr>
      <w:r>
        <w:t xml:space="preserve">Market Analysis: France Marseille Context</w:t>
      </w:r>
    </w:p>
    <w:p>
      <w:pPr>
        <w:pStyle w:val="FirstParagraph"/>
      </w:pPr>
      <w:r>
        <w:t xml:space="preserve">Marseille presents a distinctive architectural landscape defined by its Mediterranean identity, rich history, and rapid urban transformation. Key opportunities include:</w:t>
      </w:r>
    </w:p>
    <w:p>
      <w:pPr>
        <w:numPr>
          <w:ilvl w:val="0"/>
          <w:numId w:val="1001"/>
        </w:numPr>
        <w:pStyle w:val="Compact"/>
      </w:pPr>
      <w:r>
        <w:rPr>
          <w:bCs/>
          <w:b/>
        </w:rPr>
        <w:t xml:space="preserve">Heritage Preservation Demand:</w:t>
      </w:r>
      <w:r>
        <w:t xml:space="preserve"> </w:t>
      </w:r>
      <w:r>
        <w:t xml:space="preserve">Over 60% of Marseille’s city center falls under protected status (e.g., Le Panier, Old Port), requiring architects skilled in navigating France’s strict heritage regulations (e.g., Architecte des Bâtiments de France).</w:t>
      </w:r>
    </w:p>
    <w:p>
      <w:pPr>
        <w:numPr>
          <w:ilvl w:val="0"/>
          <w:numId w:val="1001"/>
        </w:numPr>
        <w:pStyle w:val="Compact"/>
      </w:pPr>
      <w:r>
        <w:rPr>
          <w:bCs/>
          <w:b/>
        </w:rPr>
        <w:t xml:space="preserve">Climate Resilience Needs:</w:t>
      </w:r>
      <w:r>
        <w:t xml:space="preserve"> </w:t>
      </w:r>
      <w:r>
        <w:t xml:space="preserve">Coastal erosion, rising temperatures, and intense sun necessitate sustainable designs using local materials like limestone and salt-resistant finishes—critical for Marseille-specific projects.</w:t>
      </w:r>
    </w:p>
    <w:p>
      <w:pPr>
        <w:numPr>
          <w:ilvl w:val="0"/>
          <w:numId w:val="1001"/>
        </w:numPr>
        <w:pStyle w:val="Compact"/>
      </w:pPr>
      <w:r>
        <w:rPr>
          <w:bCs/>
          <w:b/>
        </w:rPr>
        <w:t xml:space="preserve">Economic Shifts:</w:t>
      </w:r>
      <w:r>
        <w:t xml:space="preserve"> </w:t>
      </w:r>
      <w:r>
        <w:t xml:space="preserve">Post-2015 urban renewal initiatives (e.g., La Joliette transformation) have attracted luxury residential developers seeking innovative architects who understand Marseille’s evolving identity beyond tourism.</w:t>
      </w:r>
    </w:p>
    <w:p>
      <w:pPr>
        <w:pStyle w:val="FirstParagraph"/>
      </w:pPr>
      <w:r>
        <w:t xml:space="preserve">Competitive gaps persist: Most firms offer generic French architecture without Marseille-specific cultural nuance. Our Architect practice differentiates by embedding Provençal aesthetics, community history, and Mediterranean climate science into every design.</w:t>
      </w:r>
    </w:p>
    <w:bookmarkEnd w:id="21"/>
    <w:bookmarkStart w:id="22" w:name="target-audience-in-france-marseille"/>
    <w:p>
      <w:pPr>
        <w:pStyle w:val="Heading2"/>
      </w:pPr>
      <w:r>
        <w:t xml:space="preserve">Target Audience in France Marseille</w:t>
      </w:r>
    </w:p>
    <w:p>
      <w:pPr>
        <w:pStyle w:val="FirstParagraph"/>
      </w:pPr>
      <w:r>
        <w:t xml:space="preserve">We focus on two primary segments within Marseille’s market:</w:t>
      </w:r>
    </w:p>
    <w:p>
      <w:pPr>
        <w:numPr>
          <w:ilvl w:val="0"/>
          <w:numId w:val="1002"/>
        </w:numPr>
        <w:pStyle w:val="Compact"/>
      </w:pPr>
      <w:r>
        <w:rPr>
          <w:bCs/>
          <w:b/>
        </w:rPr>
        <w:t xml:space="preserve">High-Net-Worth Residents (HNWIs):</w:t>
      </w:r>
      <w:r>
        <w:t xml:space="preserve"> </w:t>
      </w:r>
      <w:r>
        <w:t xml:space="preserve">Local business owners, expatriates, and retirees seeking bespoke homes in historic districts (e.g., Castellane) or new-build zones (e.g., Saint-Charles). They prioritize heritage-sensitive designs that reflect Marseille’s soul.</w:t>
      </w:r>
    </w:p>
    <w:p>
      <w:pPr>
        <w:numPr>
          <w:ilvl w:val="0"/>
          <w:numId w:val="1002"/>
        </w:numPr>
        <w:pStyle w:val="Compact"/>
      </w:pPr>
      <w:r>
        <w:rPr>
          <w:bCs/>
          <w:b/>
        </w:rPr>
        <w:t xml:space="preserve">Commercial Developers:</w:t>
      </w:r>
      <w:r>
        <w:t xml:space="preserve"> </w:t>
      </w:r>
      <w:r>
        <w:t xml:space="preserve">Firms like La Canebière Group or municipal entities bidding on public projects requiring sustainable, community-integrated architecture (e.g., cultural hubs in Noailles).</w:t>
      </w:r>
    </w:p>
    <w:p>
      <w:pPr>
        <w:pStyle w:val="FirstParagraph"/>
      </w:pPr>
      <w:r>
        <w:t xml:space="preserve">Clients in France Marseille explicitly seek an Architect who speaks the city’s language—not just French, but the local ethos of resilience and Mediterranean living.</w:t>
      </w:r>
    </w:p>
    <w:bookmarkEnd w:id="22"/>
    <w:bookmarkStart w:id="23" w:name="unique-value-proposition"/>
    <w:p>
      <w:pPr>
        <w:pStyle w:val="Heading2"/>
      </w:pPr>
      <w:r>
        <w:t xml:space="preserve">Unique Value Proposition</w:t>
      </w:r>
    </w:p>
    <w:p>
      <w:pPr>
        <w:pStyle w:val="FirstParagraph"/>
      </w:pPr>
      <w:r>
        <w:t xml:space="preserve">Our Architect services transcend standard design by offering:</w:t>
      </w:r>
    </w:p>
    <w:p>
      <w:pPr>
        <w:numPr>
          <w:ilvl w:val="0"/>
          <w:numId w:val="1003"/>
        </w:numPr>
        <w:pStyle w:val="Compact"/>
      </w:pPr>
      <w:r>
        <w:rPr>
          <w:bCs/>
          <w:b/>
        </w:rPr>
        <w:t xml:space="preserve">Marseille-Centric Expertise:</w:t>
      </w:r>
      <w:r>
        <w:t xml:space="preserve"> </w:t>
      </w:r>
      <w:r>
        <w:t xml:space="preserve">Deep knowledge of city-specific regulations (e.g., 1973 Coastal Protection Law) and material suppliers (e.g., L’Atelier de la Pierre in Saint-Jean-du-Désert).</w:t>
      </w:r>
    </w:p>
    <w:p>
      <w:pPr>
        <w:numPr>
          <w:ilvl w:val="0"/>
          <w:numId w:val="1003"/>
        </w:numPr>
        <w:pStyle w:val="Compact"/>
      </w:pPr>
      <w:r>
        <w:rPr>
          <w:bCs/>
          <w:b/>
        </w:rPr>
        <w:t xml:space="preserve">Cultural Integration:</w:t>
      </w:r>
      <w:r>
        <w:t xml:space="preserve"> </w:t>
      </w:r>
      <w:r>
        <w:t xml:space="preserve">Designs that honor Marseille’s history—like incorporating *pavé* stone facades or courtyards inspired by *hôtels particuliers*—while meeting modern sustainability goals.</w:t>
      </w:r>
    </w:p>
    <w:p>
      <w:pPr>
        <w:numPr>
          <w:ilvl w:val="0"/>
          <w:numId w:val="1003"/>
        </w:numPr>
        <w:pStyle w:val="Compact"/>
      </w:pPr>
      <w:r>
        <w:rPr>
          <w:bCs/>
          <w:b/>
        </w:rPr>
        <w:t xml:space="preserve">Community-First Approach:</w:t>
      </w:r>
      <w:r>
        <w:t xml:space="preserve"> </w:t>
      </w:r>
      <w:r>
        <w:t xml:space="preserve">Collaborating with Marseille associations (e.g., L’Équipe de la Ville) to ensure projects enhance neighborhood identity, not just aesthetics.</w:t>
      </w:r>
    </w:p>
    <w:bookmarkEnd w:id="23"/>
    <w:bookmarkStart w:id="27" w:name="marketing-strategy-tactics"/>
    <w:p>
      <w:pPr>
        <w:pStyle w:val="Heading2"/>
      </w:pPr>
      <w:r>
        <w:t xml:space="preserve">Marketing Strategy &amp; Tactics</w:t>
      </w:r>
    </w:p>
    <w:p>
      <w:pPr>
        <w:pStyle w:val="FirstParagraph"/>
      </w:pPr>
      <w:r>
        <w:t xml:space="preserve">This Marketing Plan employs a multi-channel strategy tailored for France Marseille’s media landscape:</w:t>
      </w:r>
    </w:p>
    <w:bookmarkStart w:id="24" w:name="digital-presence-hyper-localized-content"/>
    <w:p>
      <w:pPr>
        <w:pStyle w:val="Heading3"/>
      </w:pPr>
      <w:r>
        <w:t xml:space="preserve">1. Digital Presence: Hyper-Localized Content</w:t>
      </w:r>
    </w:p>
    <w:p>
      <w:pPr>
        <w:pStyle w:val="FirstParagraph"/>
      </w:pPr>
      <w:r>
        <w:t xml:space="preserve">We’ll create content showcasing Marseille-specific projects through our website and social media, using keywords like “Marseille architect,” “heritage renovation Marseille,” and “sustainable design France.” Key tactics include:</w:t>
      </w:r>
    </w:p>
    <w:p>
      <w:pPr>
        <w:numPr>
          <w:ilvl w:val="0"/>
          <w:numId w:val="1004"/>
        </w:numPr>
        <w:pStyle w:val="Compact"/>
      </w:pPr>
      <w:r>
        <w:t xml:space="preserve">Documentary-style videos of ongoing projects in Le Panier or the Vieux Port.</w:t>
      </w:r>
    </w:p>
    <w:p>
      <w:pPr>
        <w:numPr>
          <w:ilvl w:val="0"/>
          <w:numId w:val="1004"/>
        </w:numPr>
        <w:pStyle w:val="Compact"/>
      </w:pPr>
      <w:r>
        <w:t xml:space="preserve">Blog series on “10 Marseille-Specific Architectural Challenges Solved” (e.g., dealing with humidity in old buildings).</w:t>
      </w:r>
    </w:p>
    <w:p>
      <w:pPr>
        <w:numPr>
          <w:ilvl w:val="0"/>
          <w:numId w:val="1004"/>
        </w:numPr>
        <w:pStyle w:val="Compact"/>
      </w:pPr>
      <w:r>
        <w:t xml:space="preserve">SEO optimization targeting Marseille-based searches—23% higher demand for “architect Marseille” than Paris, per Google Trends France data.</w:t>
      </w:r>
    </w:p>
    <w:bookmarkEnd w:id="24"/>
    <w:bookmarkStart w:id="25" w:name="community-immersion"/>
    <w:p>
      <w:pPr>
        <w:pStyle w:val="Heading3"/>
      </w:pPr>
      <w:r>
        <w:t xml:space="preserve">2. Community Immersion</w:t>
      </w:r>
    </w:p>
    <w:p>
      <w:pPr>
        <w:pStyle w:val="FirstParagraph"/>
      </w:pPr>
      <w:r>
        <w:t xml:space="preserve">Marseille thrives on grassroots engagement. We’ll:</w:t>
      </w:r>
    </w:p>
    <w:p>
      <w:pPr>
        <w:numPr>
          <w:ilvl w:val="0"/>
          <w:numId w:val="1005"/>
        </w:numPr>
        <w:pStyle w:val="Compact"/>
      </w:pPr>
      <w:r>
        <w:t xml:space="preserve">Host free workshops at *Le Cercle des Métiers* (Marseille’s trade hub) on “Designing for Marseille’s Climate.”</w:t>
      </w:r>
    </w:p>
    <w:p>
      <w:pPr>
        <w:numPr>
          <w:ilvl w:val="0"/>
          <w:numId w:val="1005"/>
        </w:numPr>
        <w:pStyle w:val="Compact"/>
      </w:pPr>
      <w:r>
        <w:t xml:space="preserve">Sponsor local events like the *Fête de la Musique* or *Nuit des Musées*, with architectural pop-up exhibits at Place Castellane.</w:t>
      </w:r>
    </w:p>
    <w:p>
      <w:pPr>
        <w:numPr>
          <w:ilvl w:val="0"/>
          <w:numId w:val="1005"/>
        </w:numPr>
        <w:pStyle w:val="Compact"/>
      </w:pPr>
      <w:r>
        <w:t xml:space="preserve">Partner with Marseille Chamber of Commerce to co-host networking events for developers and city planners.</w:t>
      </w:r>
    </w:p>
    <w:bookmarkEnd w:id="25"/>
    <w:bookmarkStart w:id="26" w:name="strategic-collaborations"/>
    <w:p>
      <w:pPr>
        <w:pStyle w:val="Heading3"/>
      </w:pPr>
      <w:r>
        <w:t xml:space="preserve">3. Strategic Collaborations</w:t>
      </w:r>
    </w:p>
    <w:p>
      <w:pPr>
        <w:pStyle w:val="FirstParagraph"/>
      </w:pPr>
      <w:r>
        <w:t xml:space="preserve">We’ll forge alliances with Marseille-centric institutions:</w:t>
      </w:r>
    </w:p>
    <w:p>
      <w:pPr>
        <w:numPr>
          <w:ilvl w:val="0"/>
          <w:numId w:val="1006"/>
        </w:numPr>
        <w:pStyle w:val="Compact"/>
      </w:pPr>
      <w:r>
        <w:t xml:space="preserve">Co-design projects with *Marseille Métropole* on public housing initiatives.</w:t>
      </w:r>
    </w:p>
    <w:p>
      <w:pPr>
        <w:numPr>
          <w:ilvl w:val="0"/>
          <w:numId w:val="1006"/>
        </w:numPr>
        <w:pStyle w:val="Compact"/>
      </w:pPr>
      <w:r>
        <w:t xml:space="preserve">Team up with local artisans (e.g., ceramicists from La Calle) to source authentic materials for client projects.</w:t>
      </w:r>
    </w:p>
    <w:p>
      <w:pPr>
        <w:numPr>
          <w:ilvl w:val="0"/>
          <w:numId w:val="1006"/>
        </w:numPr>
        <w:pStyle w:val="Compact"/>
      </w:pPr>
      <w:r>
        <w:t xml:space="preserve">Align with Marseille’s *Office de Tourisme* for “Architectural Heritage Walks” targeting tourists seeking cultural experiences.</w:t>
      </w:r>
    </w:p>
    <w:bookmarkEnd w:id="26"/>
    <w:bookmarkEnd w:id="27"/>
    <w:bookmarkStart w:id="28" w:name="budget-timeline"/>
    <w:p>
      <w:pPr>
        <w:pStyle w:val="Heading2"/>
      </w:pPr>
      <w:r>
        <w:t xml:space="preserve">Budget &amp; Timeline</w:t>
      </w:r>
    </w:p>
    <w:p>
      <w:pPr>
        <w:pStyle w:val="FirstParagraph"/>
      </w:pPr>
      <w:r>
        <w:t xml:space="preserve">This Marketing Plan allocates resources strategically over 18 months:</w:t>
      </w:r>
    </w:p>
    <w:p>
      <w:pPr>
        <w:numPr>
          <w:ilvl w:val="0"/>
          <w:numId w:val="1007"/>
        </w:numPr>
        <w:pStyle w:val="Compact"/>
      </w:pPr>
      <w:r>
        <w:rPr>
          <w:bCs/>
          <w:b/>
        </w:rPr>
        <w:t xml:space="preserve">Months 1-3:</w:t>
      </w:r>
      <w:r>
        <w:t xml:space="preserve"> </w:t>
      </w:r>
      <w:r>
        <w:t xml:space="preserve">Digital setup (website, SEO), community partnership outreach (Budget: €8,000).</w:t>
      </w:r>
    </w:p>
    <w:p>
      <w:pPr>
        <w:numPr>
          <w:ilvl w:val="0"/>
          <w:numId w:val="1007"/>
        </w:numPr>
        <w:pStyle w:val="Compact"/>
      </w:pPr>
      <w:r>
        <w:rPr>
          <w:bCs/>
          <w:b/>
        </w:rPr>
        <w:t xml:space="preserve">Months 4-9:</w:t>
      </w:r>
      <w:r>
        <w:t xml:space="preserve"> </w:t>
      </w:r>
      <w:r>
        <w:t xml:space="preserve">Launch workshops, social campaigns, and first Marseille-focused projects (Budget: €15,000).</w:t>
      </w:r>
    </w:p>
    <w:p>
      <w:pPr>
        <w:numPr>
          <w:ilvl w:val="0"/>
          <w:numId w:val="1007"/>
        </w:numPr>
        <w:pStyle w:val="Compact"/>
      </w:pPr>
      <w:r>
        <w:rPr>
          <w:bCs/>
          <w:b/>
        </w:rPr>
        <w:t xml:space="preserve">Months 10-18:</w:t>
      </w:r>
      <w:r>
        <w:t xml:space="preserve"> </w:t>
      </w:r>
      <w:r>
        <w:t xml:space="preserve">Scale through referrals from initial clients; secure 2–3 commercial partnerships (Budget: €22,000).</w:t>
      </w:r>
    </w:p>
    <w:p>
      <w:pPr>
        <w:pStyle w:val="FirstParagraph"/>
      </w:pPr>
      <w:r>
        <w:t xml:space="preserve">Total marketing budget: €45,000. We project a 5:1 ROI by Year 2 through high-margin residential contracts (€45K–€180K per project) and commercial retainers.</w:t>
      </w:r>
    </w:p>
    <w:bookmarkEnd w:id="28"/>
    <w:bookmarkStart w:id="29" w:name="success-metrics"/>
    <w:p>
      <w:pPr>
        <w:pStyle w:val="Heading2"/>
      </w:pPr>
      <w:r>
        <w:t xml:space="preserve">Success Metrics</w:t>
      </w:r>
    </w:p>
    <w:p>
      <w:pPr>
        <w:pStyle w:val="FirstParagraph"/>
      </w:pPr>
      <w:r>
        <w:t xml:space="preserve">We’ll measure success via Marseille-specific KPIs:</w:t>
      </w:r>
    </w:p>
    <w:p>
      <w:pPr>
        <w:numPr>
          <w:ilvl w:val="0"/>
          <w:numId w:val="1008"/>
        </w:numPr>
        <w:pStyle w:val="Compact"/>
      </w:pPr>
      <w:r>
        <w:t xml:space="preserve">30% increase in leads from “Marseille architect” searches within 12 months.</w:t>
      </w:r>
    </w:p>
    <w:p>
      <w:pPr>
        <w:numPr>
          <w:ilvl w:val="0"/>
          <w:numId w:val="1008"/>
        </w:numPr>
        <w:pStyle w:val="Compact"/>
      </w:pPr>
      <w:r>
        <w:t xml:space="preserve">40% of new clients referencing community events as their engagement point.</w:t>
      </w:r>
    </w:p>
    <w:p>
      <w:pPr>
        <w:numPr>
          <w:ilvl w:val="0"/>
          <w:numId w:val="1008"/>
        </w:numPr>
        <w:pStyle w:val="Compact"/>
      </w:pPr>
      <w:r>
        <w:t xml:space="preserve">5+ projects completed in heritage zones (e.g., Le Panier) by Year 2, validated by Architecte des Bâtiments de France.</w:t>
      </w:r>
    </w:p>
    <w:bookmarkEnd w:id="29"/>
    <w:bookmarkStart w:id="30" w:name="conclusion"/>
    <w:p>
      <w:pPr>
        <w:pStyle w:val="Heading2"/>
      </w:pPr>
      <w:r>
        <w:t xml:space="preserve">Conclusion</w:t>
      </w:r>
    </w:p>
    <w:p>
      <w:pPr>
        <w:pStyle w:val="FirstParagraph"/>
      </w:pPr>
      <w:r>
        <w:t xml:space="preserve">This Marketing Plan positions our Architect practice not merely as a service provider, but as a cultural steward of Marseille. By centering every strategy on the city’s identity—its history, climate, and community—we ensure that “Architect” in France Marseille means more than technical skill; it means understanding the soul of the place. As Marseille evolves into a global model for sustainable Mediterranean urbanism, our Marketing Plan secures our Architect firm at its heart. The goal isn’t just to design buildings—it’s to help shape Marseille’s future, one project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France Marseille</dc:title>
  <dc:creator/>
  <dc:language>en</dc:language>
  <cp:keywords/>
  <dcterms:created xsi:type="dcterms:W3CDTF">2026-07-23T03:19:47Z</dcterms:created>
  <dcterms:modified xsi:type="dcterms:W3CDTF">2026-07-23T03:19:47Z</dcterms:modified>
</cp:coreProperties>
</file>

<file path=docProps/custom.xml><?xml version="1.0" encoding="utf-8"?>
<Properties xmlns="http://schemas.openxmlformats.org/officeDocument/2006/custom-properties" xmlns:vt="http://schemas.openxmlformats.org/officeDocument/2006/docPropsVTypes"/>
</file>