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Services</w:t>
      </w:r>
      <w:r>
        <w:t xml:space="preserve"> </w:t>
      </w:r>
      <w:r>
        <w:t xml:space="preserve">in</w:t>
      </w:r>
      <w:r>
        <w:t xml:space="preserve"> </w:t>
      </w:r>
      <w:r>
        <w:t xml:space="preserve">India</w:t>
      </w:r>
      <w:r>
        <w:t xml:space="preserve"> </w:t>
      </w:r>
      <w:r>
        <w:t xml:space="preserve">Mumbai</w:t>
      </w:r>
    </w:p>
    <w:bookmarkStart w:id="36" w:name="Xea960f5b377a0bb544c875694fb3350eca7eff3"/>
    <w:p>
      <w:pPr>
        <w:pStyle w:val="Heading1"/>
      </w:pPr>
      <w:r>
        <w:t xml:space="preserve">Comprehensive Marketing Plan for Premium Architectural Services in India Mumbai</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architectural practice within the dynamic urban landscape of Mumbai, India. We present a data-driven roadmap to capture significant market share in one of Asia's most competitive real estate hubs by leveraging Mumbai's unique architectural demands, cultural nuances, and economic growth trajectory. Our plan prioritizes positioning our firm as the undisputed leader in innovative, sustainable design solutions tailored for Mumbai's complex urban challenges.</w:t>
      </w:r>
    </w:p>
    <w:bookmarkEnd w:id="20"/>
    <w:bookmarkStart w:id="21" w:name="market-analysis-mumbai-context"/>
    <w:p>
      <w:pPr>
        <w:pStyle w:val="Heading2"/>
      </w:pPr>
      <w:r>
        <w:t xml:space="preserve">Market Analysis: Mumbai Context</w:t>
      </w:r>
    </w:p>
    <w:p>
      <w:pPr>
        <w:pStyle w:val="FirstParagraph"/>
      </w:pPr>
      <w:r>
        <w:t xml:space="preserve">Mumbai presents an unparalleled opportunity for architectural excellence. As India's financial capital and most densely populated city (13 million people/sq. km), it faces critical urban challenges: rapid vertical expansion, heritage conservation needs, climate resilience demands, and evolving luxury residential expectations. The Mumbai real estate market is projected to grow at 7.2% CAGR through 2027 (Knight Frank 2023), with premium residential and commercial sectors driving demand for specialized architectural expertise.</w:t>
      </w:r>
    </w:p>
    <w:p>
      <w:pPr>
        <w:pStyle w:val="BodyText"/>
      </w:pPr>
      <w:r>
        <w:t xml:space="preserve">Key market insights:</w:t>
      </w:r>
    </w:p>
    <w:p>
      <w:pPr>
        <w:numPr>
          <w:ilvl w:val="0"/>
          <w:numId w:val="1001"/>
        </w:numPr>
        <w:pStyle w:val="Compact"/>
      </w:pPr>
      <w:r>
        <w:rPr>
          <w:bCs/>
          <w:b/>
        </w:rPr>
        <w:t xml:space="preserve">Urban Density Pressure:</w:t>
      </w:r>
      <w:r>
        <w:t xml:space="preserve"> </w:t>
      </w:r>
      <w:r>
        <w:t xml:space="preserve">Limited land availability fuels demand for space-efficient, multi-functional designs in high-rise projects</w:t>
      </w:r>
    </w:p>
    <w:p>
      <w:pPr>
        <w:numPr>
          <w:ilvl w:val="0"/>
          <w:numId w:val="1001"/>
        </w:numPr>
        <w:pStyle w:val="Compact"/>
      </w:pPr>
      <w:r>
        <w:rPr>
          <w:bCs/>
          <w:b/>
        </w:rPr>
        <w:t xml:space="preserve">Sustainability Imperative:</w:t>
      </w:r>
      <w:r>
        <w:t xml:space="preserve"> </w:t>
      </w:r>
      <w:r>
        <w:t xml:space="preserve">68% of Mumbai developers now prioritize green building certifications (IGBC 2023)</w:t>
      </w:r>
    </w:p>
    <w:p>
      <w:pPr>
        <w:numPr>
          <w:ilvl w:val="0"/>
          <w:numId w:val="1001"/>
        </w:numPr>
        <w:pStyle w:val="Compact"/>
      </w:pPr>
      <w:r>
        <w:rPr>
          <w:bCs/>
          <w:b/>
        </w:rPr>
        <w:t xml:space="preserve">Cultural Sensitivity:</w:t>
      </w:r>
      <w:r>
        <w:t xml:space="preserve"> </w:t>
      </w:r>
      <w:r>
        <w:t xml:space="preserve">Clients increasingly seek designs integrating Marathi heritage with contemporary aesthetics</w:t>
      </w:r>
    </w:p>
    <w:p>
      <w:pPr>
        <w:numPr>
          <w:ilvl w:val="0"/>
          <w:numId w:val="1001"/>
        </w:numPr>
        <w:pStyle w:val="Compact"/>
      </w:pPr>
      <w:r>
        <w:rPr>
          <w:bCs/>
          <w:b/>
        </w:rPr>
        <w:t xml:space="preserve">Competitive Landscape:</w:t>
      </w:r>
      <w:r>
        <w:t xml:space="preserve"> </w:t>
      </w:r>
      <w:r>
        <w:t xml:space="preserve">Over 1,500 architectural firms operate in Mumbai, but only 8% specialize in integrated sustainable urban design</w:t>
      </w:r>
    </w:p>
    <w:bookmarkEnd w:id="21"/>
    <w:bookmarkStart w:id="25" w:name="target-audience-segmentation"/>
    <w:p>
      <w:pPr>
        <w:pStyle w:val="Heading2"/>
      </w:pPr>
      <w:r>
        <w:t xml:space="preserve">Target Audience Segmentation</w:t>
      </w:r>
    </w:p>
    <w:p>
      <w:pPr>
        <w:pStyle w:val="FirstParagraph"/>
      </w:pPr>
      <w:r>
        <w:t xml:space="preserve">We focus on three high-value segments within Mumbai's architecture market:</w:t>
      </w:r>
    </w:p>
    <w:bookmarkStart w:id="22" w:name="Xa0e6906c0a991dfb90561d69b3bf3326d4d759e"/>
    <w:p>
      <w:pPr>
        <w:pStyle w:val="Heading3"/>
      </w:pPr>
      <w:r>
        <w:t xml:space="preserve">1. Luxury Residential Developers (45% of target)</w:t>
      </w:r>
    </w:p>
    <w:p>
      <w:pPr>
        <w:pStyle w:val="FirstParagraph"/>
      </w:pPr>
      <w:r>
        <w:t xml:space="preserve">High-net-worth individuals and premium developers constructing villas, penthouses, and luxury apartments in areas like South Mumbai, Andheri West, and Powai. They seek designs balancing exclusivity with Mumbai's tropical climate challenges.</w:t>
      </w:r>
    </w:p>
    <w:bookmarkEnd w:id="22"/>
    <w:bookmarkStart w:id="23" w:name="Xf399d4b197fa509a6dcfba358ad367f296f945c"/>
    <w:p>
      <w:pPr>
        <w:pStyle w:val="Heading3"/>
      </w:pPr>
      <w:r>
        <w:t xml:space="preserve">2. Sustainable Commercial Developers (35% of target)</w:t>
      </w:r>
    </w:p>
    <w:p>
      <w:pPr>
        <w:pStyle w:val="FirstParagraph"/>
      </w:pPr>
      <w:r>
        <w:t xml:space="preserve">Clients developing LEED/GRIHA-certified offices, retail spaces, and mixed-use complexes in areas like Bandra Kurla Complex (BKC) and Navi Mumbai. Requires expertise in passive cooling, rainwater harvesting, and energy-efficient systems for Mumbai's 30°C+ average temperatures.</w:t>
      </w:r>
    </w:p>
    <w:bookmarkEnd w:id="23"/>
    <w:bookmarkStart w:id="24" w:name="X7da0212aaabaf8016350b1198adc10a41f6bbe5"/>
    <w:p>
      <w:pPr>
        <w:pStyle w:val="Heading3"/>
      </w:pPr>
      <w:r>
        <w:t xml:space="preserve">3. Heritage Conservation Projects (20% of target)</w:t>
      </w:r>
    </w:p>
    <w:p>
      <w:pPr>
        <w:pStyle w:val="FirstParagraph"/>
      </w:pPr>
      <w:r>
        <w:t xml:space="preserve">Government bodies and private entities restoring colonial-era buildings (e.g., Fort area, Marine Drive), demanding sensitive architectural interventions respecting Mumbai's architectural legacy while meeting modern standards.</w:t>
      </w:r>
    </w:p>
    <w:bookmarkEnd w:id="24"/>
    <w:bookmarkEnd w:id="25"/>
    <w:bookmarkStart w:id="26" w:name="marketing-objectives"/>
    <w:p>
      <w:pPr>
        <w:pStyle w:val="Heading2"/>
      </w:pPr>
      <w:r>
        <w:t xml:space="preserve">Marketing Objectives</w:t>
      </w:r>
    </w:p>
    <w:p>
      <w:pPr>
        <w:numPr>
          <w:ilvl w:val="0"/>
          <w:numId w:val="1002"/>
        </w:numPr>
        <w:pStyle w:val="Compact"/>
      </w:pPr>
      <w:r>
        <w:rPr>
          <w:bCs/>
          <w:b/>
        </w:rPr>
        <w:t xml:space="preserve">Short-term (6-12 months):</w:t>
      </w:r>
      <w:r>
        <w:t xml:space="preserve"> </w:t>
      </w:r>
      <w:r>
        <w:t xml:space="preserve">Achieve 30% brand recognition among premium developers in Mumbai through targeted digital and experiential campaigns</w:t>
      </w:r>
    </w:p>
    <w:p>
      <w:pPr>
        <w:numPr>
          <w:ilvl w:val="0"/>
          <w:numId w:val="1002"/>
        </w:numPr>
        <w:pStyle w:val="Compact"/>
      </w:pPr>
      <w:r>
        <w:rPr>
          <w:bCs/>
          <w:b/>
        </w:rPr>
        <w:t xml:space="preserve">Mid-term (12-24 months):</w:t>
      </w:r>
      <w:r>
        <w:t xml:space="preserve"> </w:t>
      </w:r>
      <w:r>
        <w:t xml:space="preserve">Secure contracts for 5 major projects (&gt;₹50 crore each) with a focus on sustainable design</w:t>
      </w:r>
    </w:p>
    <w:p>
      <w:pPr>
        <w:numPr>
          <w:ilvl w:val="0"/>
          <w:numId w:val="1002"/>
        </w:numPr>
        <w:pStyle w:val="Compact"/>
      </w:pPr>
      <w:r>
        <w:rPr>
          <w:bCs/>
          <w:b/>
        </w:rPr>
        <w:t xml:space="preserve">Long-term (24-36 months):</w:t>
      </w:r>
      <w:r>
        <w:t xml:space="preserve"> </w:t>
      </w:r>
      <w:r>
        <w:t xml:space="preserve">Establish our firm as the most awarded architectural practice in India Mumbai, capturing 18% market share in premium residential segment</w:t>
      </w:r>
    </w:p>
    <w:bookmarkEnd w:id="26"/>
    <w:bookmarkStart w:id="31" w:name="marketing-strategies-tactics"/>
    <w:p>
      <w:pPr>
        <w:pStyle w:val="Heading2"/>
      </w:pPr>
      <w:r>
        <w:t xml:space="preserve">Marketing Strategies &amp; Tactics</w:t>
      </w:r>
    </w:p>
    <w:bookmarkStart w:id="27" w:name="Xbc6014620a18548b0a25c1c70bcb003945be84e"/>
    <w:p>
      <w:pPr>
        <w:pStyle w:val="Heading3"/>
      </w:pPr>
      <w:r>
        <w:t xml:space="preserve">1. Hyper-Localized Brand Positioning (India Mumbai Focus)</w:t>
      </w:r>
    </w:p>
    <w:p>
      <w:pPr>
        <w:pStyle w:val="FirstParagraph"/>
      </w:pPr>
      <w:r>
        <w:t xml:space="preserve">We position ourselves as "Mumbai's Architect for Tomorrow" – not just another firm. Our branding emphasizes:</w:t>
      </w:r>
    </w:p>
    <w:p>
      <w:pPr>
        <w:numPr>
          <w:ilvl w:val="0"/>
          <w:numId w:val="1003"/>
        </w:numPr>
        <w:pStyle w:val="Compact"/>
      </w:pPr>
      <w:r>
        <w:rPr>
          <w:bCs/>
          <w:b/>
        </w:rPr>
        <w:t xml:space="preserve">City-Specific Expertise:</w:t>
      </w:r>
      <w:r>
        <w:t xml:space="preserve"> </w:t>
      </w:r>
      <w:r>
        <w:t xml:space="preserve">"Designing for Mumbai's monsoon, humidity, and seismic activity"</w:t>
      </w:r>
    </w:p>
    <w:p>
      <w:pPr>
        <w:numPr>
          <w:ilvl w:val="0"/>
          <w:numId w:val="1003"/>
        </w:numPr>
        <w:pStyle w:val="Compact"/>
      </w:pPr>
      <w:r>
        <w:rPr>
          <w:bCs/>
          <w:b/>
        </w:rPr>
        <w:t xml:space="preserve">Heritage Integration:</w:t>
      </w:r>
      <w:r>
        <w:t xml:space="preserve"> </w:t>
      </w:r>
      <w:r>
        <w:t xml:space="preserve">Showcasing projects like the restoration of Chhatrapati Shivaji Maharaj Museum</w:t>
      </w:r>
    </w:p>
    <w:p>
      <w:pPr>
        <w:numPr>
          <w:ilvl w:val="0"/>
          <w:numId w:val="1003"/>
        </w:numPr>
        <w:pStyle w:val="Compact"/>
      </w:pPr>
      <w:r>
        <w:rPr>
          <w:bCs/>
          <w:b/>
        </w:rPr>
        <w:t xml:space="preserve">Sustainable Urban Solutions:</w:t>
      </w:r>
      <w:r>
        <w:t xml:space="preserve"> </w:t>
      </w:r>
      <w:r>
        <w:t xml:space="preserve">Case studies on reducing building energy consumption by 40% in Mumbai conditions</w:t>
      </w:r>
    </w:p>
    <w:bookmarkEnd w:id="27"/>
    <w:bookmarkStart w:id="28" w:name="Xd0a9177c156ad13bf84604e2dd1f1d0d647ce92"/>
    <w:p>
      <w:pPr>
        <w:pStyle w:val="Heading3"/>
      </w:pPr>
      <w:r>
        <w:t xml:space="preserve">2. Digital Marketing Ecosystem (Targeting India Mumbai)</w:t>
      </w:r>
    </w:p>
    <w:p>
      <w:pPr>
        <w:pStyle w:val="FirstParagraph"/>
      </w:pPr>
      <w:r>
        <w:t xml:space="preserve">Building a Mumbai-centric digital presence:</w:t>
      </w:r>
    </w:p>
    <w:p>
      <w:pPr>
        <w:numPr>
          <w:ilvl w:val="0"/>
          <w:numId w:val="1004"/>
        </w:numPr>
        <w:pStyle w:val="Compact"/>
      </w:pPr>
      <w:r>
        <w:rPr>
          <w:bCs/>
          <w:b/>
        </w:rPr>
        <w:t xml:space="preserve">Mumbai-Specific SEO:</w:t>
      </w:r>
      <w:r>
        <w:t xml:space="preserve"> </w:t>
      </w:r>
      <w:r>
        <w:t xml:space="preserve">Ranking for "Architect in Mumbai," "Sustainable Home Design Mumbai," "Heritage Architect" with local content</w:t>
      </w:r>
    </w:p>
    <w:p>
      <w:pPr>
        <w:numPr>
          <w:ilvl w:val="0"/>
          <w:numId w:val="1004"/>
        </w:numPr>
        <w:pStyle w:val="Compact"/>
      </w:pPr>
      <w:r>
        <w:rPr>
          <w:bCs/>
          <w:b/>
        </w:rPr>
        <w:t xml:space="preserve">Geotargeted Social Campaigns:</w:t>
      </w:r>
      <w:r>
        <w:t xml:space="preserve"> </w:t>
      </w:r>
      <w:r>
        <w:t xml:space="preserve">Instagram/LinkedIn ads targeting developers in BKC, Lower Parel, and Juhu</w:t>
      </w:r>
    </w:p>
    <w:p>
      <w:pPr>
        <w:numPr>
          <w:ilvl w:val="0"/>
          <w:numId w:val="1004"/>
        </w:numPr>
        <w:pStyle w:val="Compact"/>
      </w:pPr>
      <w:r>
        <w:rPr>
          <w:bCs/>
          <w:b/>
        </w:rPr>
        <w:t xml:space="preserve">Mumbai Urban Design Hub:</w:t>
      </w:r>
      <w:r>
        <w:t xml:space="preserve"> </w:t>
      </w:r>
      <w:r>
        <w:t xml:space="preserve">Launching a free digital resource "Mumbai Building Guide" with climate-specific design tips</w:t>
      </w:r>
    </w:p>
    <w:bookmarkEnd w:id="28"/>
    <w:bookmarkStart w:id="29" w:name="Xb06c39ab3ee5bfd3b5e21c24cb1d1c737457ca6"/>
    <w:p>
      <w:pPr>
        <w:pStyle w:val="Heading3"/>
      </w:pPr>
      <w:r>
        <w:t xml:space="preserve">3. Experiential Marketing (India Mumbai Events)</w:t>
      </w:r>
    </w:p>
    <w:p>
      <w:pPr>
        <w:pStyle w:val="FirstParagraph"/>
      </w:pPr>
      <w:r>
        <w:t xml:space="preserve">Hosting exclusive Mumbai-focused events:</w:t>
      </w:r>
    </w:p>
    <w:p>
      <w:pPr>
        <w:numPr>
          <w:ilvl w:val="0"/>
          <w:numId w:val="1005"/>
        </w:numPr>
        <w:pStyle w:val="Compact"/>
      </w:pPr>
      <w:r>
        <w:rPr>
          <w:bCs/>
          <w:b/>
        </w:rPr>
        <w:t xml:space="preserve">Mumbai Urban Design Summit:</w:t>
      </w:r>
      <w:r>
        <w:t xml:space="preserve"> </w:t>
      </w:r>
      <w:r>
        <w:t xml:space="preserve">Annual event at Taj Lands End with speakers from MIT, IIT Bombay, and leading developers</w:t>
      </w:r>
    </w:p>
    <w:p>
      <w:pPr>
        <w:numPr>
          <w:ilvl w:val="0"/>
          <w:numId w:val="1005"/>
        </w:numPr>
        <w:pStyle w:val="Compact"/>
      </w:pPr>
      <w:r>
        <w:rPr>
          <w:bCs/>
          <w:b/>
        </w:rPr>
        <w:t xml:space="preserve">"Design Walks" in Mumbai:</w:t>
      </w:r>
      <w:r>
        <w:t xml:space="preserve"> </w:t>
      </w:r>
      <w:r>
        <w:t xml:space="preserve">Guided tours of exemplary sustainable projects (e.g., Green Building Council HQ)</w:t>
      </w:r>
    </w:p>
    <w:p>
      <w:pPr>
        <w:numPr>
          <w:ilvl w:val="0"/>
          <w:numId w:val="1005"/>
        </w:numPr>
        <w:pStyle w:val="Compact"/>
      </w:pPr>
      <w:r>
        <w:rPr>
          <w:bCs/>
          <w:b/>
        </w:rPr>
        <w:t xml:space="preserve">Collaborations with Local Institutions:</w:t>
      </w:r>
      <w:r>
        <w:t xml:space="preserve"> </w:t>
      </w:r>
      <w:r>
        <w:t xml:space="preserve">Partnerships with Symbiosis School of Architecture and Mumbai Municipal Corporation for workshops</w:t>
      </w:r>
    </w:p>
    <w:bookmarkEnd w:id="29"/>
    <w:bookmarkStart w:id="30" w:name="strategic-partnerships"/>
    <w:p>
      <w:pPr>
        <w:pStyle w:val="Heading3"/>
      </w:pPr>
      <w:r>
        <w:t xml:space="preserve">4. Strategic Partnerships</w:t>
      </w:r>
    </w:p>
    <w:p>
      <w:pPr>
        <w:pStyle w:val="FirstParagraph"/>
      </w:pPr>
      <w:r>
        <w:t xml:space="preserve">Building Mumbai-specific alliances:</w:t>
      </w:r>
    </w:p>
    <w:p>
      <w:pPr>
        <w:numPr>
          <w:ilvl w:val="0"/>
          <w:numId w:val="1006"/>
        </w:numPr>
        <w:pStyle w:val="Compact"/>
      </w:pPr>
      <w:r>
        <w:rPr>
          <w:bCs/>
          <w:b/>
        </w:rPr>
        <w:t xml:space="preserve">Mumbai Real Estate Associations:</w:t>
      </w:r>
      <w:r>
        <w:t xml:space="preserve"> </w:t>
      </w:r>
      <w:r>
        <w:t xml:space="preserve">Becoming official architects for MahaRERA initiatives</w:t>
      </w:r>
    </w:p>
    <w:p>
      <w:pPr>
        <w:numPr>
          <w:ilvl w:val="0"/>
          <w:numId w:val="1006"/>
        </w:numPr>
        <w:pStyle w:val="Compact"/>
      </w:pPr>
      <w:r>
        <w:rPr>
          <w:bCs/>
          <w:b/>
        </w:rPr>
        <w:t xml:space="preserve">Sustainability Networks:</w:t>
      </w:r>
      <w:r>
        <w:t xml:space="preserve"> </w:t>
      </w:r>
      <w:r>
        <w:t xml:space="preserve">Joining Mumbai Climate Action Plan as architectural advisor</w:t>
      </w:r>
    </w:p>
    <w:p>
      <w:pPr>
        <w:numPr>
          <w:ilvl w:val="0"/>
          <w:numId w:val="1006"/>
        </w:numPr>
        <w:pStyle w:val="Compact"/>
      </w:pPr>
      <w:r>
        <w:rPr>
          <w:bCs/>
          <w:b/>
        </w:rPr>
        <w:t xml:space="preserve">Local Craftsmen Guilds:</w:t>
      </w:r>
      <w:r>
        <w:t xml:space="preserve"> </w:t>
      </w:r>
      <w:r>
        <w:t xml:space="preserve">Partnering with Kolhapuri tile artisans for cultural design integration</w:t>
      </w:r>
    </w:p>
    <w:bookmarkEnd w:id="30"/>
    <w:bookmarkEnd w:id="31"/>
    <w:bookmarkStart w:id="32" w:name="budget-allocation-12-month-plan"/>
    <w:p>
      <w:pPr>
        <w:pStyle w:val="Heading2"/>
      </w:pPr>
      <w:r>
        <w:t xml:space="preserve">Budget Allocation (12-Month Plan)</w:t>
      </w:r>
    </w:p>
    <w:p>
      <w:pPr>
        <w:pStyle w:val="FirstParagraph"/>
      </w:pPr>
      <w:r>
        <w:t xml:space="preserve">Marketing Channel</w:t>
      </w:r>
    </w:p>
    <w:p>
      <w:pPr>
        <w:pStyle w:val="BodyText"/>
      </w:pPr>
      <w:r>
        <w:t xml:space="preserve">Allocation (%)</w:t>
      </w:r>
    </w:p>
    <w:p>
      <w:pPr>
        <w:pStyle w:val="BodyText"/>
      </w:pPr>
      <w:r>
        <w:t xml:space="preserve">Mumbai-Specific Focus</w:t>
      </w:r>
    </w:p>
    <w:p>
      <w:pPr>
        <w:pStyle w:val="BodyText"/>
      </w:pPr>
      <w:r>
        <w:t xml:space="preserve">Digital Marketing (SEO, Ads)</w:t>
      </w:r>
    </w:p>
    <w:p>
      <w:pPr>
        <w:pStyle w:val="BodyText"/>
      </w:pPr>
      <w:r>
        <w:t xml:space="preserve">35%</w:t>
      </w:r>
    </w:p>
    <w:p>
      <w:pPr>
        <w:pStyle w:val="BodyText"/>
      </w:pPr>
      <w:r>
        <w:t xml:space="preserve">Mumbai geotargeting, local influencer collaborations with Mumbai architects</w:t>
      </w:r>
    </w:p>
    <w:p>
      <w:pPr>
        <w:pStyle w:val="BodyText"/>
      </w:pPr>
      <w:r>
        <w:t xml:space="preserve">Experiential Events</w:t>
      </w:r>
    </w:p>
    <w:p>
      <w:pPr>
        <w:pStyle w:val="BodyText"/>
      </w:pPr>
      <w:r>
        <w:t xml:space="preserve">30%</w:t>
      </w:r>
    </w:p>
    <w:p>
      <w:pPr>
        <w:pStyle w:val="BodyText"/>
      </w:pPr>
      <w:r>
        <w:t xml:space="preserve">&lt;</w:t>
      </w:r>
    </w:p>
    <w:p>
      <w:pPr>
        <w:pStyle w:val="BodyText"/>
      </w:pPr>
      <w:r>
        <w:t xml:space="preserve">Mumbai urban design summits at iconic locations (Gateway of India, Nariman Point)</w:t>
      </w:r>
    </w:p>
    <w:p>
      <w:pPr>
        <w:pStyle w:val="BodyText"/>
      </w:pPr>
      <w:r>
        <w:t xml:space="preserve">Content &amp; PR</w:t>
      </w:r>
    </w:p>
    <w:p>
      <w:pPr>
        <w:pStyle w:val="BodyText"/>
      </w:pPr>
      <w:r>
        <w:t xml:space="preserve">20%</w:t>
      </w:r>
    </w:p>
    <w:p>
      <w:pPr>
        <w:pStyle w:val="BodyText"/>
      </w:pPr>
      <w:r>
        <w:t xml:space="preserve">&lt;</w:t>
      </w:r>
    </w:p>
    <w:p>
      <w:pPr>
        <w:pStyle w:val="BodyText"/>
      </w:pPr>
      <w:r>
        <w:t xml:space="preserve">Mumbai-focused publications in Business Standard, Construction Week Mumbai</w:t>
      </w:r>
    </w:p>
    <w:p>
      <w:pPr>
        <w:pStyle w:val="BodyText"/>
      </w:pPr>
      <w:r>
        <w:t xml:space="preserve">Partnerships &amp; Networking</w:t>
      </w:r>
    </w:p>
    <w:p>
      <w:pPr>
        <w:pStyle w:val="BodyText"/>
      </w:pPr>
      <w:r>
        <w:t xml:space="preserve">Total: 100%</w:t>
      </w:r>
    </w:p>
    <w:bookmarkEnd w:id="32"/>
    <w:bookmarkStart w:id="33" w:name="X520ecdef7fdde2b68326cc08645a0dae1ed484b"/>
    <w:p>
      <w:pPr>
        <w:pStyle w:val="Heading2"/>
      </w:pPr>
      <w:r>
        <w:t xml:space="preserve">Implementation Timeline (India Mumbai Focus)</w:t>
      </w:r>
    </w:p>
    <w:p>
      <w:pPr>
        <w:numPr>
          <w:ilvl w:val="0"/>
          <w:numId w:val="1007"/>
        </w:numPr>
        <w:pStyle w:val="Compact"/>
      </w:pPr>
      <w:r>
        <w:rPr>
          <w:bCs/>
          <w:b/>
        </w:rPr>
        <w:t xml:space="preserve">Months 1-3:</w:t>
      </w:r>
      <w:r>
        <w:t xml:space="preserve"> </w:t>
      </w:r>
      <w:r>
        <w:t xml:space="preserve">Launch Mumbai Urban Design Hub; secure partnerships with MahaRERA and IGBC</w:t>
      </w:r>
    </w:p>
    <w:p>
      <w:pPr>
        <w:numPr>
          <w:ilvl w:val="0"/>
          <w:numId w:val="1007"/>
        </w:numPr>
        <w:pStyle w:val="Compact"/>
      </w:pPr>
      <w:r>
        <w:rPr>
          <w:bCs/>
          <w:b/>
        </w:rPr>
        <w:t xml:space="preserve">Months 4-6:</w:t>
      </w:r>
      <w:r>
        <w:t xml:space="preserve"> </w:t>
      </w:r>
      <w:r>
        <w:t xml:space="preserve">Host first Mumbai Architect Summit at Taj Mahal Palace; initiate "Monsoon-Ready Homes" digital campaign</w:t>
      </w:r>
    </w:p>
    <w:p>
      <w:pPr>
        <w:numPr>
          <w:ilvl w:val="0"/>
          <w:numId w:val="1007"/>
        </w:numPr>
        <w:pStyle w:val="Compact"/>
      </w:pPr>
      <w:r>
        <w:rPr>
          <w:bCs/>
          <w:b/>
        </w:rPr>
        <w:t xml:space="preserve">Months 7-9:</w:t>
      </w:r>
      <w:r>
        <w:t xml:space="preserve"> </w:t>
      </w:r>
      <w:r>
        <w:t xml:space="preserve">Roll out heritage conservation case studies from Mumbai's Fort area; secure 2 flagship commercial projects</w:t>
      </w:r>
    </w:p>
    <w:p>
      <w:pPr>
        <w:numPr>
          <w:ilvl w:val="0"/>
          <w:numId w:val="1007"/>
        </w:numPr>
        <w:pStyle w:val="Compact"/>
      </w:pPr>
      <w:r>
        <w:rPr>
          <w:bCs/>
          <w:b/>
        </w:rPr>
        <w:t xml:space="preserve">Months 10-12:</w:t>
      </w:r>
      <w:r>
        <w:t xml:space="preserve"> </w:t>
      </w:r>
      <w:r>
        <w:t xml:space="preserve">Publish "Mumbai Building Standards" report; target awards for sustainable Mumbai projects</w:t>
      </w:r>
    </w:p>
    <w:bookmarkEnd w:id="33"/>
    <w:bookmarkStart w:id="34" w:name="X2a9b0a785cdcc6fefeb25e434e3eb611addc6e6"/>
    <w:p>
      <w:pPr>
        <w:pStyle w:val="Heading2"/>
      </w:pPr>
      <w:r>
        <w:t xml:space="preserve">Measurement &amp; Evaluation (India Mumbai Metrics)</w:t>
      </w:r>
    </w:p>
    <w:p>
      <w:pPr>
        <w:pStyle w:val="FirstParagraph"/>
      </w:pPr>
      <w:r>
        <w:t xml:space="preserve">We track Mumbai-specific KPIs to measure Marketing Plan success:</w:t>
      </w:r>
    </w:p>
    <w:p>
      <w:pPr>
        <w:numPr>
          <w:ilvl w:val="0"/>
          <w:numId w:val="1008"/>
        </w:numPr>
        <w:pStyle w:val="Compact"/>
      </w:pPr>
      <w:r>
        <w:rPr>
          <w:bCs/>
          <w:b/>
        </w:rPr>
        <w:t xml:space="preserve">Mumbai Brand Search Volume:</w:t>
      </w:r>
      <w:r>
        <w:t xml:space="preserve"> </w:t>
      </w:r>
      <w:r>
        <w:t xml:space="preserve">40% increase in "Architect Mumbai" Google searches</w:t>
      </w:r>
    </w:p>
    <w:p>
      <w:pPr>
        <w:numPr>
          <w:ilvl w:val="0"/>
          <w:numId w:val="1008"/>
        </w:numPr>
        <w:pStyle w:val="Compact"/>
      </w:pPr>
      <w:r>
        <w:rPr>
          <w:bCs/>
          <w:b/>
        </w:rPr>
        <w:t xml:space="preserve">Lead Quality:</w:t>
      </w:r>
      <w:r>
        <w:t xml:space="preserve"> </w:t>
      </w:r>
      <w:r>
        <w:t xml:space="preserve">65%+ of leads from premium Mumbai developers (₹50cr+ projects)</w:t>
      </w:r>
    </w:p>
    <w:p>
      <w:pPr>
        <w:numPr>
          <w:ilvl w:val="0"/>
          <w:numId w:val="1008"/>
        </w:numPr>
        <w:pStyle w:val="Compact"/>
      </w:pPr>
      <w:r>
        <w:rPr>
          <w:bCs/>
          <w:b/>
        </w:rPr>
        <w:t xml:space="preserve">Mumbai Project Pipeline:</w:t>
      </w:r>
      <w:r>
        <w:t xml:space="preserve"> </w:t>
      </w:r>
      <w:r>
        <w:t xml:space="preserve">3 major contracts secured within 18 months</w:t>
      </w:r>
    </w:p>
    <w:p>
      <w:pPr>
        <w:numPr>
          <w:ilvl w:val="0"/>
          <w:numId w:val="1008"/>
        </w:numPr>
        <w:pStyle w:val="Compact"/>
      </w:pPr>
      <w:r>
        <w:rPr>
          <w:bCs/>
          <w:b/>
        </w:rPr>
        <w:t xml:space="preserve">Cultural Relevance Score:</w:t>
      </w:r>
      <w:r>
        <w:t xml:space="preserve"> </w:t>
      </w:r>
      <w:r>
        <w:t xml:space="preserve">Client satisfaction survey targeting Marathi heritage integration</w:t>
      </w:r>
    </w:p>
    <w:bookmarkEnd w:id="34"/>
    <w:bookmarkStart w:id="35" w:name="conclusion-the-mumbai-advantage"/>
    <w:p>
      <w:pPr>
        <w:pStyle w:val="Heading2"/>
      </w:pPr>
      <w:r>
        <w:t xml:space="preserve">Conclusion: The Mumbai Advantage</w:t>
      </w:r>
    </w:p>
    <w:p>
      <w:pPr>
        <w:pStyle w:val="FirstParagraph"/>
      </w:pPr>
      <w:r>
        <w:t xml:space="preserve">This Marketing Plan transforms our architectural practice into Mumbai's most trusted design partner by embedding local context into every strategic decision. Unlike generic national approaches, we've engineered a system that speaks directly to Mumbai's unique urban heartbeat – where every project must master monsoon challenges, honor colonial heritage, and pioneer sustainable solutions for India's most demanding city. By focusing relentlessly on Mumbai as both market and muse, we position ourselves not just to compete but to redefine architectural excellence in the world's most dynamic urban ecosystem. Our success metrics will be measured not by national benchmarks but by our ability to become synonymous with innovative design solutions that shape Mumbai's skyline for generations.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Services in India Mumbai</dc:title>
  <dc:creator/>
  <dc:language>en</dc:language>
  <cp:keywords/>
  <dcterms:created xsi:type="dcterms:W3CDTF">2026-07-21T02:40:54Z</dcterms:created>
  <dcterms:modified xsi:type="dcterms:W3CDTF">2026-07-21T02:40:54Z</dcterms:modified>
</cp:coreProperties>
</file>

<file path=docProps/custom.xml><?xml version="1.0" encoding="utf-8"?>
<Properties xmlns="http://schemas.openxmlformats.org/officeDocument/2006/custom-properties" xmlns:vt="http://schemas.openxmlformats.org/officeDocument/2006/docPropsVTypes"/>
</file>