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Jakarta</w:t>
      </w:r>
      <w:r>
        <w:t xml:space="preserve"> </w:t>
      </w:r>
      <w:r>
        <w:t xml:space="preserve">Architectural</w:t>
      </w:r>
      <w:r>
        <w:t xml:space="preserve"> </w:t>
      </w:r>
      <w:r>
        <w:t xml:space="preserve">Excellence</w:t>
      </w:r>
    </w:p>
    <w:bookmarkStart w:id="31" w:name="Xffa15563624e2d68c4d66835c9fab15d985dbbd"/>
    <w:p>
      <w:pPr>
        <w:pStyle w:val="Heading1"/>
      </w:pPr>
      <w:r>
        <w:t xml:space="preserve">Comprehensive Marketing Plan for Architectural Services in Indonesia Jakarta</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an architectural practice within the dynamic urban landscape of Indonesia Jakarta. As the nation's economic engine and most populous city, Jakarta presents unparalleled opportunities for visionary architectural services. This plan leverages deep understanding of local market demands, cultural nuances, and infrastructure challenges to position our firm as the premier</w:t>
      </w:r>
      <w:r>
        <w:t xml:space="preserve"> </w:t>
      </w:r>
      <w:r>
        <w:rPr>
          <w:iCs/>
          <w:i/>
        </w:rPr>
        <w:t xml:space="preserve">Architect</w:t>
      </w:r>
      <w:r>
        <w:t xml:space="preserve"> </w:t>
      </w:r>
      <w:r>
        <w:t xml:space="preserve">partner for sustainable, innovative design solutions across residential, commercial, and mixed-use projects throughout Indonesia Jakarta. Our strategy focuses on building trust through technical excellence aligned with Jakarta's unique environmental and socio-economic context.</w:t>
      </w:r>
    </w:p>
    <w:bookmarkEnd w:id="20"/>
    <w:bookmarkStart w:id="21" w:name="market-analysis-the-jakarta-imperative"/>
    <w:p>
      <w:pPr>
        <w:pStyle w:val="Heading2"/>
      </w:pPr>
      <w:r>
        <w:t xml:space="preserve">Market Analysis: The Jakarta Imperative</w:t>
      </w:r>
    </w:p>
    <w:p>
      <w:pPr>
        <w:pStyle w:val="FirstParagraph"/>
      </w:pPr>
      <w:r>
        <w:t xml:space="preserve">Indonesia Jakarta is experiencing unprecedented urban transformation. With over 10 million residents and a metro population exceeding 30 million, the city faces critical challenges: chronic flooding, rapid vertical expansion, aging infrastructure, and rising demand for high-quality living spaces. The Indonesian government's "Jakarta Smart City" initiative and massive infrastructure projects like the Jakarta MRT Line 2 underscore the urgent need for forward-thinking architectural expertise. Crucially, Jakarta's market demands more than aesthetics – it requires</w:t>
      </w:r>
      <w:r>
        <w:t xml:space="preserve"> </w:t>
      </w:r>
      <w:r>
        <w:rPr>
          <w:iCs/>
          <w:i/>
        </w:rPr>
        <w:t xml:space="preserve">Architect</w:t>
      </w:r>
      <w:r>
        <w:t xml:space="preserve">s who understand local building codes (Pergub DKI), monsoon resilience, cultural integration of traditional *kampung* elements into modern designs, and energy-efficient solutions critical for a city grappling with climate volatility. Ignoring these Jakarta-specific factors leads to failed projects; mastering them is the key to market dominance.</w:t>
      </w:r>
    </w:p>
    <w:bookmarkEnd w:id="21"/>
    <w:bookmarkStart w:id="22" w:name="target-audience-definition"/>
    <w:p>
      <w:pPr>
        <w:pStyle w:val="Heading2"/>
      </w:pPr>
      <w:r>
        <w:t xml:space="preserve">Target Audience Definition</w:t>
      </w:r>
    </w:p>
    <w:p>
      <w:pPr>
        <w:pStyle w:val="FirstParagraph"/>
      </w:pPr>
      <w:r>
        <w:t xml:space="preserve">Our primary focus targets three high-potential segments within Indonesia Jakarta:</w:t>
      </w:r>
    </w:p>
    <w:p>
      <w:pPr>
        <w:numPr>
          <w:ilvl w:val="0"/>
          <w:numId w:val="1001"/>
        </w:numPr>
        <w:pStyle w:val="Compact"/>
      </w:pPr>
      <w:r>
        <w:rPr>
          <w:bCs/>
          <w:b/>
        </w:rPr>
        <w:t xml:space="preserve">High-End Residential Developers:</w:t>
      </w:r>
      <w:r>
        <w:t xml:space="preserve"> </w:t>
      </w:r>
      <w:r>
        <w:t xml:space="preserve">Companies like Sinar Mas Land and Ciputra Group seeking luxury apartments and integrated communities in areas such as Kemang, Sudirman Central Business District (SCBD), and new city developments (e.g., Kota Baru Parahyangan). They prioritize unique value propositions addressing Jakarta's high land costs and premium client expectations.</w:t>
      </w:r>
    </w:p>
    <w:p>
      <w:pPr>
        <w:numPr>
          <w:ilvl w:val="0"/>
          <w:numId w:val="1001"/>
        </w:numPr>
        <w:pStyle w:val="Compact"/>
      </w:pPr>
      <w:r>
        <w:rPr>
          <w:bCs/>
          <w:b/>
        </w:rPr>
        <w:t xml:space="preserve">Corporate Enterprises &amp; Multinationals:</w:t>
      </w:r>
      <w:r>
        <w:t xml:space="preserve"> </w:t>
      </w:r>
      <w:r>
        <w:t xml:space="preserve">Businesses expanding operations in Jakarta requiring bespoke office spaces that reflect brand identity while ensuring employee well-being in a congested urban environment. Sustainability and productivity-focused design are non-negotiables here.</w:t>
      </w:r>
    </w:p>
    <w:p>
      <w:pPr>
        <w:numPr>
          <w:ilvl w:val="0"/>
          <w:numId w:val="1001"/>
        </w:numPr>
        <w:pStyle w:val="Compact"/>
      </w:pPr>
      <w:r>
        <w:rPr>
          <w:bCs/>
          <w:b/>
        </w:rPr>
        <w:t xml:space="preserve">Sustainable Urban Regeneration Initiatives:</w:t>
      </w:r>
      <w:r>
        <w:t xml:space="preserve"> </w:t>
      </w:r>
      <w:r>
        <w:t xml:space="preserve">Government bodies (Jakarta DKI) and NGOs driving projects to revitalize flood-prone areas or modernize historic *kampung* zones. This segment requires</w:t>
      </w:r>
      <w:r>
        <w:t xml:space="preserve"> </w:t>
      </w:r>
      <w:r>
        <w:rPr>
          <w:iCs/>
          <w:i/>
        </w:rPr>
        <w:t xml:space="preserve">Architect</w:t>
      </w:r>
      <w:r>
        <w:t xml:space="preserve">s deeply versed in community engagement and climate-adaptive architecture specific to Jakarta's geography.</w:t>
      </w:r>
    </w:p>
    <w:bookmarkEnd w:id="22"/>
    <w:bookmarkStart w:id="23" w:name="unique-value-proposition-uvp-for-jakarta"/>
    <w:p>
      <w:pPr>
        <w:pStyle w:val="Heading2"/>
      </w:pPr>
      <w:r>
        <w:t xml:space="preserve">Unique Value Proposition (UVP) for Jakarta</w:t>
      </w:r>
    </w:p>
    <w:p>
      <w:pPr>
        <w:pStyle w:val="FirstParagraph"/>
      </w:pPr>
      <w:r>
        <w:t xml:space="preserve">We position ourselves not merely as an architectural firm, but as a strategic growth partner uniquely equipped for the complexities of Indonesia Jakarta. Our UVP centers on:</w:t>
      </w:r>
    </w:p>
    <w:p>
      <w:pPr>
        <w:numPr>
          <w:ilvl w:val="0"/>
          <w:numId w:val="1002"/>
        </w:numPr>
        <w:pStyle w:val="Compact"/>
      </w:pPr>
      <w:r>
        <w:rPr>
          <w:bCs/>
          <w:b/>
        </w:rPr>
        <w:t xml:space="preserve">Jakarta-First Design Intelligence:</w:t>
      </w:r>
      <w:r>
        <w:t xml:space="preserve"> </w:t>
      </w:r>
      <w:r>
        <w:t xml:space="preserve">Deep integration of local hydrology, soil conditions, and cultural patterns into every project – from flood-resilient foundations to *sudut* (corner) designs optimizing natural light in dense settings.</w:t>
      </w:r>
    </w:p>
    <w:p>
      <w:pPr>
        <w:numPr>
          <w:ilvl w:val="0"/>
          <w:numId w:val="1002"/>
        </w:numPr>
        <w:pStyle w:val="Compact"/>
      </w:pPr>
      <w:r>
        <w:rPr>
          <w:bCs/>
          <w:b/>
        </w:rPr>
        <w:t xml:space="preserve">Sustainable Solutions for Urban Density:</w:t>
      </w:r>
      <w:r>
        <w:t xml:space="preserve"> </w:t>
      </w:r>
      <w:r>
        <w:t xml:space="preserve">Implementing passive cooling techniques, green roofs (critical in Jakarta's heat island effect), and rainwater harvesting systems proven in the Jakarta context – directly addressing city regulations and resident needs.</w:t>
      </w:r>
    </w:p>
    <w:p>
      <w:pPr>
        <w:numPr>
          <w:ilvl w:val="0"/>
          <w:numId w:val="1002"/>
        </w:numPr>
        <w:pStyle w:val="Compact"/>
      </w:pPr>
      <w:r>
        <w:rPr>
          <w:bCs/>
          <w:b/>
        </w:rPr>
        <w:t xml:space="preserve">Seamless Regulatory Navigation:</w:t>
      </w:r>
      <w:r>
        <w:t xml:space="preserve"> </w:t>
      </w:r>
      <w:r>
        <w:t xml:space="preserve">Expertise in navigating Jakarta's complex permitting processes (including Pergub DKI requirements), saving clients time and budget.</w:t>
      </w:r>
    </w:p>
    <w:p>
      <w:pPr>
        <w:pStyle w:val="FirstParagraph"/>
      </w:pPr>
      <w:r>
        <w:t xml:space="preserve">This UVP explicitly differentiates us from generic firms lacking Jakarta-specific experience, positioning our firm as the indispensable</w:t>
      </w:r>
      <w:r>
        <w:t xml:space="preserve"> </w:t>
      </w:r>
      <w:r>
        <w:rPr>
          <w:iCs/>
          <w:i/>
        </w:rPr>
        <w:t xml:space="preserve">Architect</w:t>
      </w:r>
      <w:r>
        <w:t xml:space="preserve"> </w:t>
      </w:r>
      <w:r>
        <w:t xml:space="preserve">for success in Indonesia's most demanding market.</w:t>
      </w:r>
    </w:p>
    <w:bookmarkEnd w:id="23"/>
    <w:bookmarkStart w:id="28" w:name="marketing-mix-strategy-4ps"/>
    <w:p>
      <w:pPr>
        <w:pStyle w:val="Heading2"/>
      </w:pPr>
      <w:r>
        <w:t xml:space="preserve">Marketing Mix Strategy (4Ps)</w:t>
      </w:r>
    </w:p>
    <w:bookmarkStart w:id="24" w:name="product-tailored-architectural-services"/>
    <w:p>
      <w:pPr>
        <w:pStyle w:val="Heading3"/>
      </w:pPr>
      <w:r>
        <w:t xml:space="preserve">Product: Tailored Architectural Services</w:t>
      </w:r>
    </w:p>
    <w:p>
      <w:pPr>
        <w:pStyle w:val="FirstParagraph"/>
      </w:pPr>
      <w:r>
        <w:t xml:space="preserve">We offer specialized service packages designed for Jakarta's realities:</w:t>
      </w:r>
      <w:r>
        <w:t xml:space="preserve"> </w:t>
      </w:r>
      <w:r>
        <w:t xml:space="preserve">• *Jakarta Resilience Design Suite:* Flood mitigation, heat-reduction strategies.</w:t>
      </w:r>
      <w:r>
        <w:t xml:space="preserve"> </w:t>
      </w:r>
      <w:r>
        <w:t xml:space="preserve">• *Cultural Integration Consultation:* Blending modern aesthetics with Javanese/Indonesian spatial traditions for authentic local appeal.</w:t>
      </w:r>
      <w:r>
        <w:t xml:space="preserve"> </w:t>
      </w:r>
      <w:r>
        <w:t xml:space="preserve">• *Regulatory Compliance Guarantee:* Dedicated team ensuring all designs meet Jakarta's latest building standards.</w:t>
      </w:r>
    </w:p>
    <w:bookmarkEnd w:id="24"/>
    <w:bookmarkStart w:id="25" w:name="pricing-value-based-tiered"/>
    <w:p>
      <w:pPr>
        <w:pStyle w:val="Heading3"/>
      </w:pPr>
      <w:r>
        <w:t xml:space="preserve">Pricing: Value-Based &amp; Tiered</w:t>
      </w:r>
    </w:p>
    <w:p>
      <w:pPr>
        <w:pStyle w:val="FirstParagraph"/>
      </w:pPr>
      <w:r>
        <w:t xml:space="preserve">Rejection of hourly billing in favor of value-based pricing tied to project outcomes (e.g., cost savings from optimized space use, energy efficiency gains). Tiered packages (Basic, Premium, Strategic Partnership) cater to developers' scale and complexity needs. We emphasize the ROI: a 15-20% reduction in long-term operational costs through our Jakarta-specific designs.</w:t>
      </w:r>
    </w:p>
    <w:bookmarkEnd w:id="25"/>
    <w:bookmarkStart w:id="26" w:name="place-hyper-local-presence"/>
    <w:p>
      <w:pPr>
        <w:pStyle w:val="Heading3"/>
      </w:pPr>
      <w:r>
        <w:t xml:space="preserve">Place: Hyper-Local Presence</w:t>
      </w:r>
    </w:p>
    <w:p>
      <w:pPr>
        <w:pStyle w:val="FirstParagraph"/>
      </w:pPr>
      <w:r>
        <w:t xml:space="preserve">Our headquarters in Central Jakarta (e.g., SCBD) is strategic, enabling rapid on-site collaboration. We establish key partnerships with local suppliers (e.g., sustainable bamboo manufacturers from West Java), Jakarta-based engineering firms, and community leaders in regeneration zones to build embedded credibility. Physical presence at major Jakarta construction events like the Indonesia International Building Expo is non-negotiable.</w:t>
      </w:r>
    </w:p>
    <w:bookmarkEnd w:id="26"/>
    <w:bookmarkStart w:id="27" w:name="promotion-digital-community-driven"/>
    <w:p>
      <w:pPr>
        <w:pStyle w:val="Heading3"/>
      </w:pPr>
      <w:r>
        <w:t xml:space="preserve">Promotion: Digital &amp; Community-Driven</w:t>
      </w:r>
    </w:p>
    <w:p>
      <w:pPr>
        <w:pStyle w:val="FirstParagraph"/>
      </w:pPr>
      <w:r>
        <w:t xml:space="preserve">• *Content Marketing:* Publish case studies showcasing Jakarta projects (e.g., "How We Designed a 50% Flood-Resilient Office in West Jakarta") on our website and LinkedIn, targeting Indonesian architects and developers.</w:t>
      </w:r>
    </w:p>
    <w:p>
      <w:pPr>
        <w:pStyle w:val="BodyText"/>
      </w:pPr>
      <w:r>
        <w:t xml:space="preserve">• *Localized SEO:* Optimize for keywords like "best architect Jakarta," "sustainable office design Indonesia," "flood-resistant building Jakarta" to capture local search intent.</w:t>
      </w:r>
    </w:p>
    <w:p>
      <w:pPr>
        <w:pStyle w:val="BodyText"/>
      </w:pPr>
      <w:r>
        <w:t xml:space="preserve">• *Community Engagement:* Sponsor Jakarta Urban Design Forums; partner with NGOs on community projects in Cipete or Kebayoran Baru, demonstrating our commitment beyond profit.</w:t>
      </w:r>
    </w:p>
    <w:p>
      <w:pPr>
        <w:pStyle w:val="BodyText"/>
      </w:pPr>
      <w:r>
        <w:t xml:space="preserve">• *Strategic Alliances:* Co-market with leading Jakarta property developers (e.g., Lippo Karawaci) on flagship projects to leverage their client base.</w:t>
      </w:r>
    </w:p>
    <w:bookmarkEnd w:id="27"/>
    <w:bookmarkEnd w:id="28"/>
    <w:bookmarkStart w:id="29" w:name="budget-measurement"/>
    <w:p>
      <w:pPr>
        <w:pStyle w:val="Heading2"/>
      </w:pPr>
      <w:r>
        <w:t xml:space="preserve">Budget &amp; Measurement</w:t>
      </w:r>
    </w:p>
    <w:p>
      <w:pPr>
        <w:pStyle w:val="FirstParagraph"/>
      </w:pPr>
      <w:r>
        <w:t xml:space="preserve">The initial marketing budget of IDR 1.2 billion (approx. USD $75,000) is allocated as:</w:t>
      </w:r>
      <w:r>
        <w:t xml:space="preserve"> </w:t>
      </w:r>
      <w:r>
        <w:t xml:space="preserve">• 45% Digital Marketing &amp; Content Creation (SEO, targeted LinkedIn ads in Indonesia Jakarta).</w:t>
      </w:r>
      <w:r>
        <w:t xml:space="preserve"> </w:t>
      </w:r>
      <w:r>
        <w:t xml:space="preserve">• 30% Events &amp; Partnerships (Exhibitions, community workshops).</w:t>
      </w:r>
      <w:r>
        <w:t xml:space="preserve"> </w:t>
      </w:r>
      <w:r>
        <w:t xml:space="preserve">• 15% PR &amp; Thought Leadership.</w:t>
      </w:r>
      <w:r>
        <w:t xml:space="preserve"> </w:t>
      </w:r>
      <w:r>
        <w:t xml:space="preserve">• 10% Branding (Localised collateral for Jakarta clients).</w:t>
      </w:r>
    </w:p>
    <w:p>
      <w:pPr>
        <w:pStyle w:val="BodyText"/>
      </w:pPr>
      <w:r>
        <w:t xml:space="preserve">Success is measured via:</w:t>
      </w:r>
      <w:r>
        <w:t xml:space="preserve"> </w:t>
      </w:r>
      <w:r>
        <w:t xml:space="preserve">• Lead Quality: % of leads from Jakarta-based developers/corporates.</w:t>
      </w:r>
      <w:r>
        <w:t xml:space="preserve"> </w:t>
      </w:r>
      <w:r>
        <w:t xml:space="preserve">• Project Pipeline: Growth in signed projects within the first year (target: +45% YoY).</w:t>
      </w:r>
      <w:r>
        <w:t xml:space="preserve"> </w:t>
      </w:r>
      <w:r>
        <w:t xml:space="preserve">• Brand Sentiment: Positive mentions in Jakarta construction media (e.g., *Construction Indonesia*).</w:t>
      </w:r>
      <w:r>
        <w:t xml:space="preserve"> </w:t>
      </w:r>
      <w:r>
        <w:t xml:space="preserve">• Client Retention Rate: Target &gt; 70% for repeat business in Indonesia Jakarta.</w:t>
      </w:r>
    </w:p>
    <w:bookmarkEnd w:id="29"/>
    <w:bookmarkStart w:id="30" w:name="conclusion-building-jakartas-future"/>
    <w:p>
      <w:pPr>
        <w:pStyle w:val="Heading2"/>
      </w:pPr>
      <w:r>
        <w:t xml:space="preserve">Conclusion: Building Jakarta's Future</w:t>
      </w:r>
    </w:p>
    <w:p>
      <w:pPr>
        <w:pStyle w:val="FirstParagraph"/>
      </w:pPr>
      <w:r>
        <w:t xml:space="preserve">This marketing plan is not a generic template; it’s an essential blueprint for dominating the architectural landscape of Indonesia Jakarta. By embedding deep local knowledge into every facet of our service and communication, we transcend being just another firm. We become the trusted</w:t>
      </w:r>
      <w:r>
        <w:t xml:space="preserve"> </w:t>
      </w:r>
      <w:r>
        <w:rPr>
          <w:iCs/>
          <w:i/>
        </w:rPr>
        <w:t xml:space="preserve">Architect</w:t>
      </w:r>
      <w:r>
        <w:t xml:space="preserve"> </w:t>
      </w:r>
      <w:r>
        <w:t xml:space="preserve">partner that understands Jakarta's heartbeat – its challenges, its ambitions, and its undeniable need for design that doesn't just stand up to the city, but elevates it. Success here is measured not in square meters designed, but in resilient communities built and sustainable skylines shaped. This plan delivers the actionable roadmap to make that vision a reality within Jakarta's vibrant, demanding market.</w:t>
      </w:r>
    </w:p>
    <w:p>
      <w:pPr>
        <w:pStyle w:val="BodyText"/>
      </w:pPr>
      <w:r>
        <w:rPr>
          <w:iCs/>
          <w:i/>
        </w:rPr>
        <w:t xml:space="preserve">Architectural Excellence Engineered for Indonesia Jakarta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Jakarta Architectural Excellence</dc:title>
  <dc:creator/>
  <dc:language>en</dc:language>
  <cp:keywords/>
  <dcterms:created xsi:type="dcterms:W3CDTF">2026-07-21T13:16:42Z</dcterms:created>
  <dcterms:modified xsi:type="dcterms:W3CDTF">2026-07-21T13:16:42Z</dcterms:modified>
</cp:coreProperties>
</file>

<file path=docProps/custom.xml><?xml version="1.0" encoding="utf-8"?>
<Properties xmlns="http://schemas.openxmlformats.org/officeDocument/2006/custom-properties" xmlns:vt="http://schemas.openxmlformats.org/officeDocument/2006/docPropsVTypes"/>
</file>