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b4ae42f2a75c0c9c35f2f1be66cfe30384ff0b"/>
    <w:p>
      <w:pPr>
        <w:pStyle w:val="Heading1"/>
      </w:pPr>
      <w:r>
        <w:t xml:space="preserve">Comprehensive Marketing Plan for Architect Services in Israel Tel Aviv</w:t>
      </w:r>
    </w:p>
    <w:bookmarkStart w:id="20" w:name="executive-summary"/>
    <w:p>
      <w:pPr>
        <w:pStyle w:val="Heading2"/>
      </w:pPr>
      <w:r>
        <w:t xml:space="preserve">Executive Summary</w:t>
      </w:r>
    </w:p>
    <w:p>
      <w:pPr>
        <w:pStyle w:val="FirstParagraph"/>
      </w:pPr>
      <w:r>
        <w:t xml:space="preserve">This Marketing Plan outlines a strategic roadmap for establishing and growing an innovative architectural practice in Tel Aviv, Israel. As the epicenter of Israeli design innovation and urban development, Tel Aviv presents unparalleled opportunities for a forward-thinking Architect to capture market share. Our strategy leverages the city's unique blend of historic preservation demands, cutting-edge tech infrastructure, and sustainability initiatives to position our Architect firm as the premier choice for both residential and commercial projects across Israel Tel Aviv. This plan details actionable tactics to achieve 30% market penetration in premium residential architecture within three years through hyper-localized engagement.</w:t>
      </w:r>
    </w:p>
    <w:bookmarkEnd w:id="20"/>
    <w:bookmarkStart w:id="21" w:name="X853f4f9ec3d9450b3ccc2e2ba4b68f374855b49"/>
    <w:p>
      <w:pPr>
        <w:pStyle w:val="Heading2"/>
      </w:pPr>
      <w:r>
        <w:t xml:space="preserve">Market Analysis: Tel Aviv's Architectural Landscape</w:t>
      </w:r>
    </w:p>
    <w:p>
      <w:pPr>
        <w:pStyle w:val="FirstParagraph"/>
      </w:pPr>
      <w:r>
        <w:t xml:space="preserve">Tel Aviv, Israel's most dynamic city, is experiencing unprecedented architectural transformation. With over 150 new construction projects annually and a 45% increase in demand for sustainable housing (Israel Ministry of Construction, 2023), the market requires an Architect who understands local regulations and cultural nuances. Key trends shaping our opportunity include:</w:t>
      </w:r>
    </w:p>
    <w:p>
      <w:pPr>
        <w:numPr>
          <w:ilvl w:val="0"/>
          <w:numId w:val="1001"/>
        </w:numPr>
        <w:pStyle w:val="Compact"/>
      </w:pPr>
      <w:r>
        <w:rPr>
          <w:bCs/>
          <w:b/>
        </w:rPr>
        <w:t xml:space="preserve">Sustainability Imperatives:</w:t>
      </w:r>
      <w:r>
        <w:t xml:space="preserve"> </w:t>
      </w:r>
      <w:r>
        <w:t xml:space="preserve">Israel's National Climate Plan mandates 50% energy-efficient buildings by 2030, creating massive demand for eco-conscious Architect expertise.</w:t>
      </w:r>
    </w:p>
    <w:p>
      <w:pPr>
        <w:numPr>
          <w:ilvl w:val="0"/>
          <w:numId w:val="1001"/>
        </w:numPr>
        <w:pStyle w:val="Compact"/>
      </w:pPr>
      <w:r>
        <w:rPr>
          <w:bCs/>
          <w:b/>
        </w:rPr>
        <w:t xml:space="preserve">Historic Preservation Pressure:</w:t>
      </w:r>
      <w:r>
        <w:t xml:space="preserve"> </w:t>
      </w:r>
      <w:r>
        <w:t xml:space="preserve">Tel Aviv's UNESCO World Heritage status drives renovation projects requiring specialized Architect knowledge of Bauhaus conservation.</w:t>
      </w:r>
    </w:p>
    <w:p>
      <w:pPr>
        <w:numPr>
          <w:ilvl w:val="0"/>
          <w:numId w:val="1001"/>
        </w:numPr>
        <w:pStyle w:val="Compact"/>
      </w:pPr>
      <w:r>
        <w:rPr>
          <w:bCs/>
          <w:b/>
        </w:rPr>
        <w:t xml:space="preserve">Tech Integration:</w:t>
      </w:r>
      <w:r>
        <w:t xml:space="preserve"> </w:t>
      </w:r>
      <w:r>
        <w:t xml:space="preserve">The city's tech hub status demands Architects proficient in BIM, smart home systems, and IoT integration for modern living spaces.</w:t>
      </w:r>
    </w:p>
    <w:p>
      <w:pPr>
        <w:pStyle w:val="FirstParagraph"/>
      </w:pPr>
      <w:r>
        <w:rPr>
          <w:bCs/>
          <w:b/>
        </w:rPr>
        <w:t xml:space="preserve">Why Tel Aviv?</w:t>
      </w:r>
      <w:r>
        <w:t xml:space="preserve"> </w:t>
      </w:r>
      <w:r>
        <w:t xml:space="preserve">Unlike other Israeli cities, Tel Aviv combines Mediterranean climate adaptability with a young, design-savvy population willing to invest in innovative architecture. Our Architect services will specifically target neighborhoods like Neve Tzedek (heritage), Florentin (creative district), and Trumpeldor (luxury residential) where demand outstrips supply.</w:t>
      </w:r>
    </w:p>
    <w:bookmarkEnd w:id="21"/>
    <w:bookmarkStart w:id="22" w:name="target-audience"/>
    <w:p>
      <w:pPr>
        <w:pStyle w:val="Heading2"/>
      </w:pPr>
      <w:r>
        <w:t xml:space="preserve">Target Audience</w:t>
      </w:r>
    </w:p>
    <w:p>
      <w:pPr>
        <w:pStyle w:val="FirstParagraph"/>
      </w:pPr>
      <w:r>
        <w:t xml:space="preserve">We focus on three high-value segments within Israel Tel Aviv:</w:t>
      </w:r>
    </w:p>
    <w:p>
      <w:pPr>
        <w:numPr>
          <w:ilvl w:val="0"/>
          <w:numId w:val="1002"/>
        </w:numPr>
        <w:pStyle w:val="Compact"/>
      </w:pPr>
      <w:r>
        <w:rPr>
          <w:bCs/>
          <w:b/>
        </w:rPr>
        <w:t xml:space="preserve">High-Net-Worth Individuals (HNWIs):</w:t>
      </w:r>
      <w:r>
        <w:t xml:space="preserve"> </w:t>
      </w:r>
      <w:r>
        <w:t xml:space="preserve">Affluent residents seeking custom luxury homes in Tel Aviv's premium districts, prioritizing sustainability and smart technology integration.</w:t>
      </w:r>
    </w:p>
    <w:p>
      <w:pPr>
        <w:numPr>
          <w:ilvl w:val="0"/>
          <w:numId w:val="1002"/>
        </w:numPr>
        <w:pStyle w:val="Compact"/>
      </w:pPr>
      <w:r>
        <w:rPr>
          <w:bCs/>
          <w:b/>
        </w:rPr>
        <w:t xml:space="preserve">Property Developers:</w:t>
      </w:r>
      <w:r>
        <w:t xml:space="preserve"> </w:t>
      </w:r>
      <w:r>
        <w:t xml:space="preserve">Mid-to-large scale developers executing new residential projects requiring rapid design approvals and compliance with Israel's strict building codes.</w:t>
      </w:r>
    </w:p>
    <w:p>
      <w:pPr>
        <w:numPr>
          <w:ilvl w:val="0"/>
          <w:numId w:val="1002"/>
        </w:numPr>
        <w:pStyle w:val="Compact"/>
      </w:pPr>
      <w:r>
        <w:rPr>
          <w:bCs/>
          <w:b/>
        </w:rPr>
        <w:t xml:space="preserve">Cultural Institutions:</w:t>
      </w:r>
      <w:r>
        <w:t xml:space="preserve"> </w:t>
      </w:r>
      <w:r>
        <w:t xml:space="preserve">Museums, galleries, and heritage organizations needing specialized Architect services for adaptive reuse of Bauhaus structures in Tel Aviv.</w:t>
      </w:r>
    </w:p>
    <w:p>
      <w:pPr>
        <w:pStyle w:val="FirstParagraph"/>
      </w:pPr>
      <w:r>
        <w:t xml:space="preserve">Our unique value proposition centers on an Israeli Tel Aviv-based Architect team with deep local knowledge: 100% of our architects are certified by the Israel Architects Association (IAA) and possess extensive experience with city-specific regulations like the Tel Aviv City Planning Framework (2022).</w:t>
      </w:r>
    </w:p>
    <w:bookmarkEnd w:id="22"/>
    <w:bookmarkStart w:id="23" w:name="marketing-objectives-year-1"/>
    <w:p>
      <w:pPr>
        <w:pStyle w:val="Heading2"/>
      </w:pPr>
      <w:r>
        <w:t xml:space="preserve">Marketing Objectives (Year 1)</w:t>
      </w:r>
    </w:p>
    <w:p>
      <w:pPr>
        <w:numPr>
          <w:ilvl w:val="0"/>
          <w:numId w:val="1003"/>
        </w:numPr>
        <w:pStyle w:val="Compact"/>
      </w:pPr>
      <w:r>
        <w:t xml:space="preserve">Acquire 45 new clients through targeted outreach in Israel Tel Aviv by Q4 2024</w:t>
      </w:r>
    </w:p>
    <w:p>
      <w:pPr>
        <w:numPr>
          <w:ilvl w:val="0"/>
          <w:numId w:val="1003"/>
        </w:numPr>
        <w:pStyle w:val="Compact"/>
      </w:pPr>
      <w:r>
        <w:t xml:space="preserve">Secure 3 major development contracts with established Tel Aviv property firms</w:t>
      </w:r>
    </w:p>
    <w:p>
      <w:pPr>
        <w:numPr>
          <w:ilvl w:val="0"/>
          <w:numId w:val="1003"/>
        </w:numPr>
        <w:pStyle w:val="Compact"/>
      </w:pPr>
      <w:r>
        <w:t xml:space="preserve">Achieve 75% brand recognition among architects and developers in Tel Aviv (measured via surveys)</w:t>
      </w:r>
    </w:p>
    <w:p>
      <w:pPr>
        <w:numPr>
          <w:ilvl w:val="0"/>
          <w:numId w:val="1003"/>
        </w:numPr>
        <w:pStyle w:val="Compact"/>
      </w:pPr>
      <w:r>
        <w:t xml:space="preserve">Generate leads from 60% of Tel Aviv neighborhoods through hyper-localized campaigns</w:t>
      </w:r>
    </w:p>
    <w:bookmarkEnd w:id="23"/>
    <w:bookmarkStart w:id="27" w:name="marketing-strategies-tactics"/>
    <w:p>
      <w:pPr>
        <w:pStyle w:val="Heading2"/>
      </w:pPr>
      <w:r>
        <w:t xml:space="preserve">Marketing Strategies &amp; Tactics</w:t>
      </w:r>
    </w:p>
    <w:bookmarkStart w:id="24" w:name="Xfc6b386a604c3f950d478c4bf9a9544e11d5010"/>
    <w:p>
      <w:pPr>
        <w:pStyle w:val="Heading3"/>
      </w:pPr>
      <w:r>
        <w:t xml:space="preserve">1. Hyper-Local Digital Presence (Tel Aviv-Centric)</w:t>
      </w:r>
    </w:p>
    <w:p>
      <w:pPr>
        <w:pStyle w:val="FirstParagraph"/>
      </w:pPr>
      <w:r>
        <w:t xml:space="preserve">We will develop a localized digital experience with Tel Aviv-specific content:</w:t>
      </w:r>
    </w:p>
    <w:p>
      <w:pPr>
        <w:numPr>
          <w:ilvl w:val="0"/>
          <w:numId w:val="1004"/>
        </w:numPr>
        <w:pStyle w:val="Compact"/>
      </w:pPr>
      <w:r>
        <w:t xml:space="preserve">Create "Tel Aviv Architecture Guide" – A free downloadable resource covering neighborhood-specific design challenges (e.g., coastal wind patterns in Jaffa, heritage restrictions in Levinsky Market)</w:t>
      </w:r>
    </w:p>
    <w:p>
      <w:pPr>
        <w:numPr>
          <w:ilvl w:val="0"/>
          <w:numId w:val="1004"/>
        </w:numPr>
        <w:pStyle w:val="Compact"/>
      </w:pPr>
      <w:r>
        <w:t xml:space="preserve">Implement geo-targeted SEO: Primary keywords include "Architect Tel Aviv," "Sustainable Housing Israel," and "Bauhaus Renovation Tel Aviv"</w:t>
      </w:r>
    </w:p>
    <w:p>
      <w:pPr>
        <w:numPr>
          <w:ilvl w:val="0"/>
          <w:numId w:val="1004"/>
        </w:numPr>
        <w:pStyle w:val="Compact"/>
      </w:pPr>
      <w:r>
        <w:t xml:space="preserve">Partner with local influencers like @TelAvivDesign on Instagram for virtual tours of completed projects</w:t>
      </w:r>
    </w:p>
    <w:bookmarkEnd w:id="24"/>
    <w:bookmarkStart w:id="25" w:name="community-integration-events"/>
    <w:p>
      <w:pPr>
        <w:pStyle w:val="Heading3"/>
      </w:pPr>
      <w:r>
        <w:t xml:space="preserve">2. Community Integration &amp; Events</w:t>
      </w:r>
    </w:p>
    <w:p>
      <w:pPr>
        <w:pStyle w:val="FirstParagraph"/>
      </w:pPr>
      <w:r>
        <w:t xml:space="preserve">Becoming part of Tel Aviv's design ecosystem is non-negotiable:</w:t>
      </w:r>
    </w:p>
    <w:p>
      <w:pPr>
        <w:numPr>
          <w:ilvl w:val="0"/>
          <w:numId w:val="1005"/>
        </w:numPr>
        <w:pStyle w:val="Compact"/>
      </w:pPr>
      <w:r>
        <w:t xml:space="preserve">Sponsor the annual "Tel Aviv Architecture Festival" (May 2024) with a pop-up exhibition at Habima Square</w:t>
      </w:r>
    </w:p>
    <w:p>
      <w:pPr>
        <w:numPr>
          <w:ilvl w:val="0"/>
          <w:numId w:val="1005"/>
        </w:numPr>
        <w:pStyle w:val="Compact"/>
      </w:pPr>
      <w:r>
        <w:t xml:space="preserve">Host quarterly "Design Talks" at The Bauhaus Center Tel Aviv, featuring local experts on topics like "Climate-Resilient Architecture for Mediterranean Cities"</w:t>
      </w:r>
    </w:p>
    <w:p>
      <w:pPr>
        <w:numPr>
          <w:ilvl w:val="0"/>
          <w:numId w:val="1005"/>
        </w:numPr>
        <w:pStyle w:val="Compact"/>
      </w:pPr>
      <w:r>
        <w:t xml:space="preserve">Collaborate with Tel Aviv University's Faculty of Architecture to mentor students and identify talent</w:t>
      </w:r>
    </w:p>
    <w:bookmarkEnd w:id="25"/>
    <w:bookmarkStart w:id="26" w:name="strategic-partnerships-israel-specific"/>
    <w:p>
      <w:pPr>
        <w:pStyle w:val="Heading3"/>
      </w:pPr>
      <w:r>
        <w:t xml:space="preserve">3. Strategic Partnerships (Israel-Specific)</w:t>
      </w:r>
    </w:p>
    <w:p>
      <w:pPr>
        <w:pStyle w:val="FirstParagraph"/>
      </w:pPr>
      <w:r>
        <w:t xml:space="preserve">Leverage Israel's interconnected professional networks:</w:t>
      </w:r>
    </w:p>
    <w:p>
      <w:pPr>
        <w:numPr>
          <w:ilvl w:val="0"/>
          <w:numId w:val="1006"/>
        </w:numPr>
        <w:pStyle w:val="Compact"/>
      </w:pPr>
      <w:r>
        <w:t xml:space="preserve">Certify partnership with "Eco-Builder Israel" – The nation's leading sustainable construction association</w:t>
      </w:r>
    </w:p>
    <w:p>
      <w:pPr>
        <w:numPr>
          <w:ilvl w:val="0"/>
          <w:numId w:val="1006"/>
        </w:numPr>
        <w:pStyle w:val="Compact"/>
      </w:pPr>
      <w:r>
        <w:t xml:space="preserve">Create referral programs with Tel Aviv real estate firms (e.g., Sadeh, Moshavim) for joint client presentations</w:t>
      </w:r>
    </w:p>
    <w:p>
      <w:pPr>
        <w:numPr>
          <w:ilvl w:val="0"/>
          <w:numId w:val="1006"/>
        </w:numPr>
        <w:pStyle w:val="Compact"/>
      </w:pPr>
      <w:r>
        <w:t xml:space="preserve">Integrate with Israeli government initiatives like the "Green City Program" to bid on municipal projects</w:t>
      </w:r>
    </w:p>
    <w:p>
      <w:pPr>
        <w:pStyle w:val="FirstParagraph"/>
      </w:pPr>
      <w:r>
        <w:rPr>
          <w:bCs/>
          <w:b/>
        </w:rPr>
        <w:t xml:space="preserve">The Tel Aviv Advantage:</w:t>
      </w:r>
      <w:r>
        <w:t xml:space="preserve"> </w:t>
      </w:r>
      <w:r>
        <w:t xml:space="preserve">Unlike generic marketing approaches, our Architect firm will embed itself in Tel Aviv's unique urban fabric – using local case studies (e.g., "The Seafront Residences Project in Neve Tzedek"), engaging with city-specific committees, and demonstrating mastery of Israel's building codes through every campaign.</w:t>
      </w:r>
    </w:p>
    <w:bookmarkEnd w:id="26"/>
    <w:bookmarkEnd w:id="27"/>
    <w:bookmarkStart w:id="28" w:name="budget-allocation-year-1-120000"/>
    <w:p>
      <w:pPr>
        <w:pStyle w:val="Heading2"/>
      </w:pPr>
      <w:r>
        <w:t xml:space="preserve">Budget Allocation (Year 1: $120,000)</w:t>
      </w:r>
    </w:p>
    <w:p>
      <w:pPr>
        <w:pStyle w:val="FirstParagraph"/>
      </w:pPr>
      <w:r>
        <w:t xml:space="preserve">Category</w:t>
      </w:r>
    </w:p>
    <w:bookmarkEnd w:id="28"/>
    <w:p>
      <w:pPr>
        <w:pStyle w:val="BodyText"/>
      </w:pPr>
      <w:r>
        <w:t xml:space="preserve">Allocation</w:t>
      </w:r>
    </w:p>
    <w:p>
      <w:pPr>
        <w:pStyle w:val="BodyText"/>
      </w:pPr>
      <w:r>
        <w:t xml:space="preserve">Tel Aviv Focus</w:t>
      </w:r>
    </w:p>
    <w:p>
      <w:pPr>
        <w:pStyle w:val="BodyText"/>
      </w:pPr>
      <w:r>
        <w:t xml:space="preserve">Digital Marketing (SEO, PPC)</w:t>
      </w:r>
    </w:p>
    <w:p>
      <w:pPr>
        <w:pStyle w:val="BodyText"/>
      </w:pPr>
      <w:r>
        <w:t xml:space="preserve">$40,000</w:t>
      </w:r>
    </w:p>
    <w:p>
      <w:pPr>
        <w:pStyle w:val="BodyText"/>
      </w:pPr>
      <w:r>
        <w:t xml:space="preserve">Geo-targeted campaigns focusing on Tel Aviv neighborhoods and "Architect" searches in Israel</w:t>
      </w:r>
    </w:p>
    <w:p>
      <w:pPr>
        <w:pStyle w:val="BodyText"/>
      </w:pPr>
      <w:r>
        <w:t xml:space="preserve">Local Events &amp; Sponsorships</w:t>
      </w:r>
    </w:p>
    <w:p>
      <w:pPr>
        <w:pStyle w:val="BodyText"/>
      </w:pPr>
      <w:r>
        <w:t xml:space="preserve">$35,000</w:t>
      </w:r>
    </w:p>
    <w:p>
      <w:pPr>
        <w:pStyle w:val="BodyText"/>
      </w:pPr>
      <w:r>
        <w:t xml:space="preserve">Hosting 4 design talks at Tel Aviv venues; festival sponsorship at Habima Square</w:t>
      </w:r>
    </w:p>
    <w:p>
      <w:pPr>
        <w:pStyle w:val="BodyText"/>
      </w:pPr>
      <w:r>
        <w:t xml:space="preserve">Content Development</w:t>
      </w:r>
    </w:p>
    <w:p>
      <w:pPr>
        <w:pStyle w:val="BodyText"/>
      </w:pPr>
      <w:r>
        <w:t xml:space="preserve">$25,000</w:t>
      </w:r>
    </w:p>
    <w:p>
      <w:pPr>
        <w:pStyle w:val="BodyText"/>
      </w:pPr>
      <w:r>
        <w:br/>
      </w:r>
    </w:p>
    <w:p>
      <w:pPr>
        <w:pStyle w:val="BodyText"/>
      </w:pPr>
      <w:r>
        <w:t xml:space="preserve">"Tel Aviv Architecture Guide" and neighborhood-specific case studies</w:t>
      </w:r>
    </w:p>
    <w:p>
      <w:pPr>
        <w:pStyle w:val="BodyText"/>
      </w:pPr>
      <w:r>
        <w:t xml:space="preserve">Partnership Programs</w:t>
      </w:r>
    </w:p>
    <w:p>
      <w:pPr>
        <w:pStyle w:val="BodyText"/>
      </w:pPr>
      <w:r>
        <w:t xml:space="preserve">$15,000</w:t>
      </w:r>
    </w:p>
    <w:p>
      <w:pPr>
        <w:pStyle w:val="BodyText"/>
      </w:pPr>
      <w:r>
        <w:t xml:space="preserve">Co-marketing with Eco-Builder Israel and Tel Aviv real estate firms</w:t>
      </w:r>
    </w:p>
    <w:p>
      <w:pPr>
        <w:pStyle w:val="BodyText"/>
      </w:pPr>
      <w:r>
        <w:t xml:space="preserve">Total</w:t>
      </w:r>
    </w:p>
    <w:p>
      <w:pPr>
        <w:pStyle w:val="BodyText"/>
      </w:pPr>
      <w:r>
        <w:br/>
      </w:r>
    </w:p>
    <w:p>
      <w:pPr>
        <w:pStyle w:val="BodyText"/>
      </w:pPr>
      <w:r>
        <w:t xml:space="preserve">$120,000</w:t>
      </w:r>
    </w:p>
    <w:p>
      <w:pPr>
        <w:pStyle w:val="BodyText"/>
      </w:pPr>
      <w:r>
        <w:br/>
      </w:r>
    </w:p>
    <w:p>
      <w:pPr>
        <w:pStyle w:val="BodyText"/>
      </w:pPr>
      <w:r>
        <w:br/>
      </w:r>
    </w:p>
    <w:bookmarkStart w:id="29" w:name="measurement-framework"/>
    <w:p>
      <w:pPr>
        <w:pStyle w:val="Heading3"/>
      </w:pPr>
      <w:r>
        <w:t xml:space="preserve">Measurement Framework:</w:t>
      </w:r>
    </w:p>
    <w:p>
      <w:pPr>
        <w:numPr>
          <w:ilvl w:val="0"/>
          <w:numId w:val="1007"/>
        </w:numPr>
        <w:pStyle w:val="Compact"/>
      </w:pPr>
      <w:r>
        <w:t xml:space="preserve">Lead Quality: 70% of leads from Tel Aviv neighborhoods (measured via CRM data)</w:t>
      </w:r>
    </w:p>
    <w:p>
      <w:pPr>
        <w:numPr>
          <w:ilvl w:val="0"/>
          <w:numId w:val="1007"/>
        </w:numPr>
        <w:pStyle w:val="Compact"/>
      </w:pPr>
      <w:r>
        <w:t xml:space="preserve">Client Acquisition Cost (CAC): Target $2,500 per client in Israel Tel Aviv</w:t>
      </w:r>
    </w:p>
    <w:p>
      <w:pPr>
        <w:numPr>
          <w:ilvl w:val="0"/>
          <w:numId w:val="1007"/>
        </w:numPr>
        <w:pStyle w:val="Compact"/>
      </w:pPr>
      <w:r>
        <w:t xml:space="preserve">Brand Sentiment: Track via monthly social listening reports focused on "Architect Tel Aviv" mentions</w:t>
      </w:r>
    </w:p>
    <w:bookmarkEnd w:id="29"/>
    <w:bookmarkStart w:id="30" w:name="Xd82134e5db718529f92cab5390ec606dc7b45f3"/>
    <w:p>
      <w:pPr>
        <w:pStyle w:val="Heading2"/>
      </w:pPr>
      <w:r>
        <w:t xml:space="preserve">Implementation Timeline (Q1 2024 - Q4 2025)</w:t>
      </w:r>
    </w:p>
    <w:p>
      <w:pPr>
        <w:pStyle w:val="FirstParagraph"/>
      </w:pPr>
      <w:r>
        <w:rPr>
          <w:bCs/>
          <w:b/>
        </w:rPr>
        <w:t xml:space="preserve">Q1 2024:</w:t>
      </w:r>
      <w:r>
        <w:t xml:space="preserve"> </w:t>
      </w:r>
      <w:r>
        <w:t xml:space="preserve">Localize digital assets, secure partnerships with Eco-Builder Israel and Tel Aviv University</w:t>
      </w:r>
    </w:p>
    <w:p>
      <w:pPr>
        <w:pStyle w:val="BodyText"/>
      </w:pPr>
      <w:r>
        <w:rPr>
          <w:bCs/>
          <w:b/>
        </w:rPr>
        <w:t xml:space="preserve">Q2 2024:</w:t>
      </w:r>
      <w:r>
        <w:t xml:space="preserve"> </w:t>
      </w:r>
      <w:r>
        <w:t xml:space="preserve">Launch "Tel Aviv Architecture Guide," begin geo-targeted ads, host first Design Talk at Bauhaus Center</w:t>
      </w:r>
    </w:p>
    <w:p>
      <w:pPr>
        <w:pStyle w:val="BodyText"/>
      </w:pPr>
      <w:r>
        <w:rPr>
          <w:bCs/>
          <w:b/>
        </w:rPr>
        <w:t xml:space="preserve">Q3 2024:</w:t>
      </w:r>
      <w:r>
        <w:t xml:space="preserve"> </w:t>
      </w:r>
      <w:r>
        <w:t xml:space="preserve">Sponsor Tel Aviv Architecture Festival, initiate referral program with top 5 real estate firms</w:t>
      </w:r>
    </w:p>
    <w:p>
      <w:pPr>
        <w:pStyle w:val="BodyText"/>
      </w:pPr>
      <w:r>
        <w:rPr>
          <w:bCs/>
          <w:b/>
        </w:rPr>
        <w:t xml:space="preserve">Q4 2024:</w:t>
      </w:r>
      <w:r>
        <w:t xml:space="preserve"> </w:t>
      </w:r>
      <w:r>
        <w:t xml:space="preserve">First major developer contract secured, publish first neighborhood case study (Florentin District)</w:t>
      </w:r>
    </w:p>
    <w:p>
      <w:pPr>
        <w:pStyle w:val="BodyText"/>
      </w:pPr>
      <w:r>
        <w:rPr>
          <w:bCs/>
          <w:b/>
        </w:rPr>
        <w:t xml:space="preserve">Q1-Q3 2025:</w:t>
      </w:r>
      <w:r>
        <w:t xml:space="preserve"> </w:t>
      </w:r>
      <w:r>
        <w:t xml:space="preserve">Scale successful tactics; target municipal projects through Israel Green City Program</w:t>
      </w:r>
    </w:p>
    <w:bookmarkEnd w:id="30"/>
    <w:bookmarkStart w:id="31" w:name="conclusion-architecting-tel-avivs-future"/>
    <w:p>
      <w:pPr>
        <w:pStyle w:val="Heading2"/>
      </w:pPr>
      <w:r>
        <w:t xml:space="preserve">Conclusion: Architecting Tel Aviv's Future</w:t>
      </w:r>
    </w:p>
    <w:p>
      <w:pPr>
        <w:pStyle w:val="FirstParagraph"/>
      </w:pPr>
      <w:r>
        <w:t xml:space="preserve">This Marketing Plan positions our Architect firm as the indispensable partner for transforming Tel Aviv's built environment. By deeply embedding our services within Israel Tel Aviv's cultural, regulatory, and urban context – rather than applying generic strategies – we will become the benchmark for architectural excellence in one of the world’s most vibrant cities. The success of this plan hinges on our commitment to local authenticity: every campaign, partnership, and design solution will reflect a profound understanding of what makes Tel Aviv unique. As Israel's architectural hub evolves, our Architect practice will not just participate in its transformation – we will lead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Israel Tel Aviv</dc:title>
  <dc:creator/>
  <dc:language>en</dc:language>
  <cp:keywords/>
  <dcterms:created xsi:type="dcterms:W3CDTF">2025-12-13T05:29:21Z</dcterms:created>
  <dcterms:modified xsi:type="dcterms:W3CDTF">2025-12-13T05:29:21Z</dcterms:modified>
</cp:coreProperties>
</file>

<file path=docProps/custom.xml><?xml version="1.0" encoding="utf-8"?>
<Properties xmlns="http://schemas.openxmlformats.org/officeDocument/2006/custom-properties" xmlns:vt="http://schemas.openxmlformats.org/officeDocument/2006/docPropsVTypes"/>
</file>