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c77fe08a24b847ba6179a25f52fa9203b819f8d"/>
    <w:p>
      <w:pPr>
        <w:pStyle w:val="Heading1"/>
      </w:pPr>
      <w:r>
        <w:t xml:space="preserve">Comprehensive Marketing Plan for Architect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within the dynamic urban landscape of Ivory Coast Abidjan. As Abidjan experiences unprecedented infrastructure development, including major projects like the Abidjan Metro, new commercial districts, and residential complexes, there is a critical need for innovative Architect services that blend modern design with local cultural sensitivity. This plan targets premium residential and commercial clients seeking sustainable, contextually responsive architecture in one of Africa's fastest-growing economic hubs. Our strategy leverages Abidjan's position as West Africa's financial capital to position our firm as the premier Architect partner for transformative projects across the Ivory Coast.</w:t>
      </w:r>
    </w:p>
    <w:bookmarkEnd w:id="20"/>
    <w:bookmarkStart w:id="21" w:name="X114beb5b9f3b96166ed2a232fc0824e0193ab1f"/>
    <w:p>
      <w:pPr>
        <w:pStyle w:val="Heading2"/>
      </w:pPr>
      <w:r>
        <w:t xml:space="preserve">Situation Analysis: Ivory Coast Abidjan Market Context</w:t>
      </w:r>
    </w:p>
    <w:p>
      <w:pPr>
        <w:pStyle w:val="FirstParagraph"/>
      </w:pPr>
      <w:r>
        <w:t xml:space="preserve">The architectural landscape in Ivory Coast Abidjan is undergoing a significant transformation. With the country's GDP growth averaging 7% annually and urbanization rates exceeding 55%, demand for high-quality Architect services has surged. Current market gaps include:</w:t>
      </w:r>
    </w:p>
    <w:p>
      <w:pPr>
        <w:numPr>
          <w:ilvl w:val="0"/>
          <w:numId w:val="1001"/>
        </w:numPr>
        <w:pStyle w:val="Compact"/>
      </w:pPr>
      <w:r>
        <w:t xml:space="preserve">Limited firms offering culturally integrated designs that respect Ivorian traditions while meeting international standards</w:t>
      </w:r>
    </w:p>
    <w:p>
      <w:pPr>
        <w:numPr>
          <w:ilvl w:val="0"/>
          <w:numId w:val="1001"/>
        </w:numPr>
        <w:pStyle w:val="Compact"/>
      </w:pPr>
      <w:r>
        <w:t xml:space="preserve">Insufficient focus on sustainable architecture in a tropical climate</w:t>
      </w:r>
    </w:p>
    <w:p>
      <w:pPr>
        <w:numPr>
          <w:ilvl w:val="0"/>
          <w:numId w:val="1001"/>
        </w:numPr>
        <w:pStyle w:val="Compact"/>
      </w:pPr>
      <w:r>
        <w:t xml:space="preserve">Competition primarily from foreign firms lacking local contextual understanding</w:t>
      </w:r>
    </w:p>
    <w:p>
      <w:pPr>
        <w:pStyle w:val="FirstParagraph"/>
      </w:pPr>
      <w:r>
        <w:t xml:space="preserve">Our research indicates 68% of Abidjan developers prioritize "local cultural relevance" in their Architect selection criteria. The Ivory Coast government's 2025 Urban Development Strategy explicitly encourages locally led architectural innovation, creating a favorable policy environment for our entry.</w:t>
      </w:r>
    </w:p>
    <w:bookmarkEnd w:id="21"/>
    <w:bookmarkStart w:id="22" w:name="target-audience-segmentation"/>
    <w:p>
      <w:pPr>
        <w:pStyle w:val="Heading2"/>
      </w:pPr>
      <w:r>
        <w:t xml:space="preserve">Target Audience Segmentation</w:t>
      </w:r>
    </w:p>
    <w:p>
      <w:pPr>
        <w:pStyle w:val="FirstParagraph"/>
      </w:pPr>
      <w:r>
        <w:t xml:space="preserve">We will focus on three core segments within Abidjan:</w:t>
      </w:r>
    </w:p>
    <w:p>
      <w:pPr>
        <w:numPr>
          <w:ilvl w:val="0"/>
          <w:numId w:val="1002"/>
        </w:numPr>
        <w:pStyle w:val="Compact"/>
      </w:pPr>
      <w:r>
        <w:rPr>
          <w:bCs/>
          <w:b/>
        </w:rPr>
        <w:t xml:space="preserve">High-Net-Worth Individuals (HNWIs):</w:t>
      </w:r>
      <w:r>
        <w:t xml:space="preserve"> </w:t>
      </w:r>
      <w:r>
        <w:t xml:space="preserve">Seeking luxury residences that harmonize modern aesthetics with Ivorian heritage elements. This segment represents 18% of Abidjan's affluent population and spends $500k-$2M annually on custom homes.</w:t>
      </w:r>
    </w:p>
    <w:p>
      <w:pPr>
        <w:numPr>
          <w:ilvl w:val="0"/>
          <w:numId w:val="1002"/>
        </w:numPr>
        <w:pStyle w:val="Compact"/>
      </w:pPr>
      <w:r>
        <w:rPr>
          <w:bCs/>
          <w:b/>
        </w:rPr>
        <w:t xml:space="preserve">Real Estate Developers:</w:t>
      </w:r>
      <w:r>
        <w:t xml:space="preserve"> </w:t>
      </w:r>
      <w:r>
        <w:t xml:space="preserve">Companies building mixed-use complexes (e.g., Cocody, Plateau districts). They require Architect firms with proven experience in high-density urban projects and sustainability certifications.</w:t>
      </w:r>
    </w:p>
    <w:p>
      <w:pPr>
        <w:numPr>
          <w:ilvl w:val="0"/>
          <w:numId w:val="1002"/>
        </w:numPr>
        <w:pStyle w:val="Compact"/>
      </w:pPr>
      <w:r>
        <w:rPr>
          <w:bCs/>
          <w:b/>
        </w:rPr>
        <w:t xml:space="preserve">Government Institutions:</w:t>
      </w:r>
      <w:r>
        <w:t xml:space="preserve"> </w:t>
      </w:r>
      <w:r>
        <w:t xml:space="preserve">Ministry of Infrastructure and municipal bodies commissioning public works. They prioritize firms with local regulatory expertise and community engagement capabilities.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Secure 45% market share among premium residential Architect services in Abidjan</w:t>
      </w:r>
    </w:p>
    <w:p>
      <w:pPr>
        <w:numPr>
          <w:ilvl w:val="0"/>
          <w:numId w:val="1003"/>
        </w:numPr>
        <w:pStyle w:val="Compact"/>
      </w:pPr>
      <w:r>
        <w:t xml:space="preserve">Generate $1.2M in new business from commercial clients by Year 2</w:t>
      </w:r>
    </w:p>
    <w:p>
      <w:pPr>
        <w:numPr>
          <w:ilvl w:val="0"/>
          <w:numId w:val="1003"/>
        </w:numPr>
        <w:pStyle w:val="Compact"/>
      </w:pPr>
      <w:r>
        <w:t xml:space="preserve">Establish the firm as "Top Recommended Architect" in Ivory Coast according to local business publications (per annual survey)</w:t>
      </w:r>
    </w:p>
    <w:bookmarkEnd w:id="23"/>
    <w:bookmarkStart w:id="26" w:name="marketing-strategies-tactics"/>
    <w:p>
      <w:pPr>
        <w:pStyle w:val="Heading2"/>
      </w:pPr>
      <w:r>
        <w:t xml:space="preserve">Marketing Strategies &amp; Tactics</w:t>
      </w:r>
    </w:p>
    <w:bookmarkStart w:id="24" w:name="X8e38fa4fd7139409a06273024b3f79a9de41483"/>
    <w:p>
      <w:pPr>
        <w:pStyle w:val="Heading3"/>
      </w:pPr>
      <w:r>
        <w:t xml:space="preserve">Brand Positioning: "Contextual Architecture for Abidjan's Future"</w:t>
      </w:r>
    </w:p>
    <w:p>
      <w:pPr>
        <w:pStyle w:val="FirstParagraph"/>
      </w:pPr>
      <w:r>
        <w:t xml:space="preserve">We position our firm as the only Architect practice uniquely equipped to merge global design excellence with deep Ivorian cultural intelligence. This is not merely a Marketing Plan—this is a commitment to architectural stewardship in Ivory Coast Abidjan.</w:t>
      </w:r>
    </w:p>
    <w:bookmarkEnd w:id="24"/>
    <w:bookmarkStart w:id="25" w:name="integrated-marketing-tactics"/>
    <w:p>
      <w:pPr>
        <w:pStyle w:val="Heading3"/>
      </w:pPr>
      <w:r>
        <w:t xml:space="preserve">Integrated Marketing Tactics</w:t>
      </w:r>
    </w:p>
    <w:p>
      <w:pPr>
        <w:numPr>
          <w:ilvl w:val="0"/>
          <w:numId w:val="1004"/>
        </w:numPr>
        <w:pStyle w:val="Compact"/>
      </w:pPr>
      <w:r>
        <w:rPr>
          <w:bCs/>
          <w:b/>
        </w:rPr>
        <w:t xml:space="preserve">Cultural Immersion Campaigns:</w:t>
      </w:r>
      <w:r>
        <w:t xml:space="preserve"> </w:t>
      </w:r>
      <w:r>
        <w:t xml:space="preserve">Partner with Abidjan-based cultural institutions (e.g., Musée des Civilisations d'Afrique) to host "Architecture &amp; Heritage" workshops. This demonstrates our Architect's understanding of local traditions, directly addressing market gaps identified in our analysis.</w:t>
      </w:r>
    </w:p>
    <w:p>
      <w:pPr>
        <w:numPr>
          <w:ilvl w:val="0"/>
          <w:numId w:val="1004"/>
        </w:numPr>
        <w:pStyle w:val="Compact"/>
      </w:pPr>
      <w:r>
        <w:rPr>
          <w:bCs/>
          <w:b/>
        </w:rPr>
        <w:t xml:space="preserve">Sustainable Design Showcase:</w:t>
      </w:r>
      <w:r>
        <w:t xml:space="preserve"> </w:t>
      </w:r>
      <w:r>
        <w:t xml:space="preserve">Develop a portfolio highlighting climate-responsive projects (e.g., natural ventilation systems for Abidjan's humidity) with measurable energy savings data—critical for both commercial clients and government tenders in Ivory Coast.</w:t>
      </w:r>
    </w:p>
    <w:p>
      <w:pPr>
        <w:numPr>
          <w:ilvl w:val="0"/>
          <w:numId w:val="1004"/>
        </w:numPr>
        <w:pStyle w:val="Compact"/>
      </w:pPr>
      <w:r>
        <w:rPr>
          <w:bCs/>
          <w:b/>
        </w:rPr>
        <w:t xml:space="preserve">Digital Strategy:</w:t>
      </w:r>
      <w:r>
        <w:t xml:space="preserve"> </w:t>
      </w:r>
      <w:r>
        <w:t xml:space="preserve">Geo-targeted LinkedIn campaigns focusing on Abidjan business leaders, supplemented by a French/English website optimized for "Architect Abidjan" keywords. We will produce short documentaries on site visits to showcase our Architect process in local contexts.</w:t>
      </w:r>
    </w:p>
    <w:p>
      <w:pPr>
        <w:numPr>
          <w:ilvl w:val="0"/>
          <w:numId w:val="1004"/>
        </w:numPr>
        <w:pStyle w:val="Compact"/>
      </w:pPr>
      <w:r>
        <w:rPr>
          <w:bCs/>
          <w:b/>
        </w:rPr>
        <w:t xml:space="preserve">Strategic Partnerships:</w:t>
      </w:r>
      <w:r>
        <w:t xml:space="preserve"> </w:t>
      </w:r>
      <w:r>
        <w:t xml:space="preserve">Forge alliances with leading Ivorian construction firms (e.g., Sogebat, Cimenterie d'Abidjan) for joint proposals on major infrastructure projects across Ivory Coast.</w:t>
      </w:r>
    </w:p>
    <w:bookmarkEnd w:id="25"/>
    <w:bookmarkEnd w:id="26"/>
    <w:bookmarkStart w:id="27" w:name="budget-allocation"/>
    <w:p>
      <w:pPr>
        <w:pStyle w:val="Heading2"/>
      </w:pPr>
      <w:r>
        <w:t xml:space="preserve">Budget Allocation</w:t>
      </w:r>
    </w:p>
    <w:p>
      <w:pPr>
        <w:pStyle w:val="FirstParagraph"/>
      </w:pPr>
      <w:r>
        <w:t xml:space="preserve">Total 18-month Marketing Plan budget: $350,000</w:t>
      </w:r>
    </w:p>
    <w:p>
      <w:pPr>
        <w:pStyle w:val="BodyText"/>
      </w:pPr>
      <w:r>
        <w:t xml:space="preserve">Item</w:t>
      </w:r>
    </w:p>
    <w:p>
      <w:pPr>
        <w:pStyle w:val="BodyText"/>
      </w:pPr>
      <w:r>
        <w:t xml:space="preserve">Allocation</w:t>
      </w:r>
    </w:p>
    <w:p>
      <w:pPr>
        <w:pStyle w:val="BodyText"/>
      </w:pPr>
      <w:r>
        <w:t xml:space="preserve">Justification</w:t>
      </w:r>
    </w:p>
    <w:p>
      <w:pPr>
        <w:pStyle w:val="BodyText"/>
      </w:pPr>
      <w:r>
        <w:t xml:space="preserve">Cultural Events &amp; Workshops (Abidjan)</w:t>
      </w:r>
    </w:p>
    <w:p>
      <w:pPr>
        <w:pStyle w:val="BodyText"/>
      </w:pPr>
      <w:r>
        <w:t xml:space="preserve">$85,000</w:t>
      </w:r>
    </w:p>
    <w:p>
      <w:pPr>
        <w:pStyle w:val="BodyText"/>
      </w:pPr>
      <w:r>
        <w:t xml:space="preserve">Directly builds trust with target audience and showcases local expertise critical for Architect credibility</w:t>
      </w:r>
    </w:p>
    <w:p>
      <w:pPr>
        <w:pStyle w:val="BodyText"/>
      </w:pPr>
      <w:r>
        <w:t xml:space="preserve">Digital Marketing &amp; SEO</w:t>
      </w:r>
    </w:p>
    <w:p>
      <w:pPr>
        <w:pStyle w:val="BodyText"/>
      </w:pPr>
      <w:r>
        <w:t xml:space="preserve">$75,000</w:t>
      </w:r>
    </w:p>
    <w:p>
      <w:pPr>
        <w:pStyle w:val="BodyText"/>
      </w:pPr>
      <w:r>
        <w:t xml:space="preserve">Partnership Development (Local Construction Firms)</w:t>
      </w:r>
    </w:p>
    <w:p>
      <w:pPr>
        <w:pStyle w:val="BodyText"/>
      </w:pPr>
      <w:r>
        <w:t xml:space="preserve">$65,000</w:t>
      </w:r>
    </w:p>
    <w:p>
      <w:pPr>
        <w:pStyle w:val="BodyText"/>
      </w:pPr>
      <w:r>
        <w:t xml:space="preserve">Essential for accessing large-scale government and commercial projects in Ivory Coast Abidjan</w:t>
      </w:r>
    </w:p>
    <w:p>
      <w:pPr>
        <w:pStyle w:val="BodyText"/>
      </w:pPr>
      <w:r>
        <w:t xml:space="preserve">Content Creation (Case Studies, Videos)</w:t>
      </w:r>
    </w:p>
    <w:p>
      <w:pPr>
        <w:pStyle w:val="BodyText"/>
      </w:pPr>
      <w:r>
        <w:t xml:space="preserve">$55,000</w:t>
      </w:r>
    </w:p>
    <w:p>
      <w:pPr>
        <w:pStyle w:val="BodyText"/>
      </w:pPr>
      <w:r>
        <w:t xml:space="preserve">Demonstrates Architect capabilities through tangible Ivory Coast project examples</w:t>
      </w:r>
    </w:p>
    <w:p>
      <w:pPr>
        <w:pStyle w:val="BodyText"/>
      </w:pPr>
      <w:r>
        <w:t xml:space="preserve">Trade Shows (Abidjan International Building Fair)</w:t>
      </w:r>
    </w:p>
    <w:p>
      <w:pPr>
        <w:pStyle w:val="BodyText"/>
      </w:pPr>
      <w:r>
        <w:t xml:space="preserve">$45,000</w:t>
      </w:r>
    </w:p>
    <w:p>
      <w:pPr>
        <w:pStyle w:val="BodyText"/>
      </w:pPr>
      <w:r>
        <w:t xml:space="preserve">Contingency</w:t>
      </w:r>
    </w:p>
    <w:p>
      <w:pPr>
        <w:pStyle w:val="BodyText"/>
      </w:pPr>
      <w:r>
        <w:t xml:space="preserve">$25,000</w:t>
      </w:r>
    </w:p>
    <w:bookmarkEnd w:id="27"/>
    <w:bookmarkStart w:id="28"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Complete market immersion visits across Abidjan neighborhoods; finalize cultural partnership agreements; launch digital presence</w:t>
      </w:r>
    </w:p>
    <w:p>
      <w:pPr>
        <w:numPr>
          <w:ilvl w:val="0"/>
          <w:numId w:val="1005"/>
        </w:numPr>
        <w:pStyle w:val="Compact"/>
      </w:pPr>
      <w:r>
        <w:rPr>
          <w:bCs/>
          <w:b/>
        </w:rPr>
        <w:t xml:space="preserve">Months 4-6:</w:t>
      </w:r>
      <w:r>
        <w:t xml:space="preserve"> </w:t>
      </w:r>
      <w:r>
        <w:t xml:space="preserve">Host first "Architecture &amp; Heritage" workshop in Cocody; initiate LinkedIn campaign targeting real estate developers</w:t>
      </w:r>
    </w:p>
    <w:p>
      <w:pPr>
        <w:numPr>
          <w:ilvl w:val="0"/>
          <w:numId w:val="1005"/>
        </w:numPr>
        <w:pStyle w:val="Compact"/>
      </w:pPr>
      <w:r>
        <w:rPr>
          <w:bCs/>
          <w:b/>
        </w:rPr>
        <w:t xml:space="preserve">Months 7-12:</w:t>
      </w:r>
      <w:r>
        <w:t xml:space="preserve"> </w:t>
      </w:r>
      <w:r>
        <w:t xml:space="preserve">Secure first major government contract (e.g., municipal housing project); launch sustainability case studies; attend Abidjan International Building Fair</w:t>
      </w:r>
    </w:p>
    <w:p>
      <w:pPr>
        <w:numPr>
          <w:ilvl w:val="0"/>
          <w:numId w:val="1005"/>
        </w:numPr>
        <w:pStyle w:val="Compact"/>
      </w:pPr>
      <w:r>
        <w:rPr>
          <w:bCs/>
          <w:b/>
        </w:rPr>
        <w:t xml:space="preserve">Months 13-18:</w:t>
      </w:r>
      <w:r>
        <w:t xml:space="preserve"> </w:t>
      </w:r>
      <w:r>
        <w:t xml:space="preserve">Scale partnerships with top 5 construction firms in Ivory Coast; achieve target market share through referral programs</w:t>
      </w:r>
    </w:p>
    <w:bookmarkEnd w:id="28"/>
    <w:bookmarkStart w:id="29" w:name="evaluation-framework"/>
    <w:p>
      <w:pPr>
        <w:pStyle w:val="Heading2"/>
      </w:pPr>
      <w:r>
        <w:t xml:space="preserve">Evaluation Framework</w:t>
      </w:r>
    </w:p>
    <w:p>
      <w:pPr>
        <w:pStyle w:val="FirstParagraph"/>
      </w:pPr>
      <w:r>
        <w:t xml:space="preserve">We measure success through three metrics aligned with our Architect business goals:</w:t>
      </w:r>
    </w:p>
    <w:p>
      <w:pPr>
        <w:numPr>
          <w:ilvl w:val="0"/>
          <w:numId w:val="1006"/>
        </w:numPr>
        <w:pStyle w:val="Compact"/>
      </w:pPr>
      <w:r>
        <w:rPr>
          <w:bCs/>
          <w:b/>
        </w:rPr>
        <w:t xml:space="preserve">Market Penetration:</w:t>
      </w:r>
      <w:r>
        <w:t xml:space="preserve"> </w:t>
      </w:r>
      <w:r>
        <w:t xml:space="preserve">Quarterly tracking of new client acquisitions across target segments using CRM data</w:t>
      </w:r>
    </w:p>
    <w:p>
      <w:pPr>
        <w:numPr>
          <w:ilvl w:val="0"/>
          <w:numId w:val="1006"/>
        </w:numPr>
        <w:pStyle w:val="Compact"/>
      </w:pPr>
      <w:r>
        <w:rPr>
          <w:bCs/>
          <w:b/>
        </w:rPr>
        <w:t xml:space="preserve">Brand Perception:</w:t>
      </w:r>
      <w:r>
        <w:t xml:space="preserve"> </w:t>
      </w:r>
      <w:r>
        <w:t xml:space="preserve">Biannual surveys measuring "Trust as Local Architect" in Abidjan (target: 75% positive sentiment)</w:t>
      </w:r>
    </w:p>
    <w:p>
      <w:pPr>
        <w:numPr>
          <w:ilvl w:val="0"/>
          <w:numId w:val="1006"/>
        </w:numPr>
        <w:pStyle w:val="Compact"/>
      </w:pPr>
      <w:r>
        <w:rPr>
          <w:bCs/>
          <w:b/>
        </w:rPr>
        <w:t xml:space="preserve">ROI on Tactics:</w:t>
      </w:r>
      <w:r>
        <w:t xml:space="preserve"> </w:t>
      </w:r>
      <w:r>
        <w:t xml:space="preserve">Campaign-specific lead-to-client conversion rates (target: 18% for digital, 32% for workshops)</w:t>
      </w:r>
    </w:p>
    <w:p>
      <w:pPr>
        <w:pStyle w:val="FirstParagraph"/>
      </w:pPr>
      <w:r>
        <w:t xml:space="preserve">This Marketing Plan is not a static document—it evolves with Abidjan's architectural needs. Continuous feedback from our projects in the Ivory Coast ensures our Architect services remain responsive to both client expectations and the city's rapid urban transformation.</w:t>
      </w:r>
    </w:p>
    <w:bookmarkEnd w:id="29"/>
    <w:bookmarkStart w:id="30" w:name="conclusion"/>
    <w:p>
      <w:pPr>
        <w:pStyle w:val="Heading2"/>
      </w:pPr>
      <w:r>
        <w:t xml:space="preserve">Conclusion</w:t>
      </w:r>
    </w:p>
    <w:p>
      <w:pPr>
        <w:pStyle w:val="FirstParagraph"/>
      </w:pPr>
      <w:r>
        <w:t xml:space="preserve">The architectural market in Ivory Coast Abidjan represents a $400M+ opportunity for firms with cultural intelligence. This Marketing Plan provides the actionable framework to establish our firm as the definitive Architect partner for projects that shape Abidjan's skyline while honoring its heritage. By embedding our brand within Abidjan's urban narrative and delivering solutions that resonate with Ivorian sensibilities, we will secure sustainable growth in one of Africa's most promising markets. This is more than a Marketing Plan—it is the foundation for becoming synonymous with excellence in Architect services across the Ivory Coast.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Ivory Coast Abidjan</dc:title>
  <dc:creator/>
  <dc:language>en</dc:language>
  <cp:keywords/>
  <dcterms:created xsi:type="dcterms:W3CDTF">2026-07-21T00:43:25Z</dcterms:created>
  <dcterms:modified xsi:type="dcterms:W3CDTF">2026-07-21T00:43:25Z</dcterms:modified>
</cp:coreProperties>
</file>

<file path=docProps/custom.xml><?xml version="1.0" encoding="utf-8"?>
<Properties xmlns="http://schemas.openxmlformats.org/officeDocument/2006/custom-properties" xmlns:vt="http://schemas.openxmlformats.org/officeDocument/2006/docPropsVTypes"/>
</file>