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Japan</w:t>
      </w:r>
      <w:r>
        <w:t xml:space="preserve"> </w:t>
      </w:r>
      <w:r>
        <w:t xml:space="preserve">Osaka</w:t>
      </w:r>
    </w:p>
    <w:bookmarkStart w:id="33" w:name="X2adee0f658c97c413c7af0736e995da5696a23f"/>
    <w:p>
      <w:pPr>
        <w:pStyle w:val="Heading1"/>
      </w:pPr>
      <w:r>
        <w:t xml:space="preserve">Comprehensive Marketing Plan for Architect Services in Japan Osaka</w:t>
      </w:r>
    </w:p>
    <w:bookmarkStart w:id="20" w:name="executive-summary"/>
    <w:p>
      <w:pPr>
        <w:pStyle w:val="Heading2"/>
      </w:pPr>
      <w:r>
        <w:t xml:space="preserve">Executive Summary</w:t>
      </w:r>
    </w:p>
    <w:p>
      <w:pPr>
        <w:pStyle w:val="FirstParagraph"/>
      </w:pPr>
      <w:r>
        <w:t xml:space="preserve">This strategic Marketing Plan outlines a targeted approach to establish a premium architectural practice within the competitive landscape of Japan Osaka. As one of Asia's most dynamic urban centers, Osaka offers unparalleled opportunities for innovative architectural solutions that blend traditional Japanese aesthetics with cutting-edge modern design. Our objective is to position our Architect firm as the preferred partner for residential, commercial, and cultural projects across Osaka Prefecture within 36 months. This plan details market-specific strategies tailored to Osaka's unique cultural nuances, economic drivers, and architectural heritage.</w:t>
      </w:r>
    </w:p>
    <w:bookmarkEnd w:id="20"/>
    <w:bookmarkStart w:id="21" w:name="market-analysis-japan-osaka-context"/>
    <w:p>
      <w:pPr>
        <w:pStyle w:val="Heading2"/>
      </w:pPr>
      <w:r>
        <w:t xml:space="preserve">Market Analysis: Japan Osaka Context</w:t>
      </w:r>
    </w:p>
    <w:p>
      <w:pPr>
        <w:pStyle w:val="FirstParagraph"/>
      </w:pPr>
      <w:r>
        <w:t xml:space="preserve">Osaka represents a critical hub for Japan's architectural industry, with annual construction value exceeding ¥15 trillion (2023). The city's rapid urbanization—driven by the 2025 Osaka-Kansai Expo and ongoing regeneration of Dotonbori, Umeda, and Minoh districts—creates high demand for forward-thinking Architect services. Competitor analysis reveals a market dominated by traditional firms with limited digital innovation. However, Osaka clients increasingly seek architects who understand both Japanese cultural context and global design trends. Key opportunities include sustainable retrofitting of historic buildings (over 60% of Osaka's commercial stock predates 1980), luxury residential projects catering to Japan's growing affluent class, and hospitality designs aligned with tourism growth (17 million international visitors in 2023).</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Japan Osaka:</w:t>
      </w:r>
    </w:p>
    <w:p>
      <w:pPr>
        <w:numPr>
          <w:ilvl w:val="0"/>
          <w:numId w:val="1001"/>
        </w:numPr>
        <w:pStyle w:val="Compact"/>
      </w:pPr>
      <w:r>
        <w:rPr>
          <w:bCs/>
          <w:b/>
        </w:rPr>
        <w:t xml:space="preserve">Corporate Developers:</w:t>
      </w:r>
      <w:r>
        <w:t xml:space="preserve"> </w:t>
      </w:r>
      <w:r>
        <w:t xml:space="preserve">Firms like Mitsubishi Estate and Sumitomo Realty seeking sustainable commercial towers (e.g., Osaka Midōsuji District redevelopment)</w:t>
      </w:r>
    </w:p>
    <w:p>
      <w:pPr>
        <w:numPr>
          <w:ilvl w:val="0"/>
          <w:numId w:val="1001"/>
        </w:numPr>
        <w:pStyle w:val="Compact"/>
      </w:pPr>
      <w:r>
        <w:rPr>
          <w:bCs/>
          <w:b/>
        </w:rPr>
        <w:t xml:space="preserve">Affluent Residential Clients:</w:t>
      </w:r>
      <w:r>
        <w:t xml:space="preserve"> </w:t>
      </w:r>
      <w:r>
        <w:t xml:space="preserve">High-net-worth individuals in Minato-ku and Namba districts desiring custom homes integrating Japanese *wabi-sabi* principles</w:t>
      </w:r>
    </w:p>
    <w:p>
      <w:pPr>
        <w:numPr>
          <w:ilvl w:val="0"/>
          <w:numId w:val="1001"/>
        </w:numPr>
        <w:pStyle w:val="Compact"/>
      </w:pPr>
      <w:r>
        <w:rPr>
          <w:bCs/>
          <w:b/>
        </w:rPr>
        <w:t xml:space="preserve">Cultural Institutions:</w:t>
      </w:r>
      <w:r>
        <w:t xml:space="preserve"> </w:t>
      </w:r>
      <w:r>
        <w:t xml:space="preserve">Museums, temples, and tourism boards requiring heritage-sensitive architectural interventions</w:t>
      </w:r>
    </w:p>
    <w:p>
      <w:pPr>
        <w:pStyle w:val="FirstParagraph"/>
      </w:pPr>
      <w:r>
        <w:t xml:space="preserve">Secondary audiences include municipal planners (Osaka City Government), interior design studios collaborating with Architect firms, and foreign investors expanding into Kansai region real estate.</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25% market share in Osaka's premium residential architectural services by Year 3</w:t>
      </w:r>
    </w:p>
    <w:bookmarkEnd w:id="23"/>
    <w:bookmarkStart w:id="28" w:name="X126b9569acc173dc02a9d4ac173d4e420fc5a90"/>
    <w:p>
      <w:pPr>
        <w:pStyle w:val="Heading2"/>
      </w:pPr>
      <w:r>
        <w:t xml:space="preserve">Strategic Marketing Tactics for Japan Osaka</w:t>
      </w:r>
    </w:p>
    <w:p>
      <w:pPr>
        <w:pStyle w:val="FirstParagraph"/>
      </w:pPr>
      <w:r>
        <w:t xml:space="preserve">Our Marketing Plan leverages Osaka-specific cultural intelligence and industry practices:</w:t>
      </w:r>
    </w:p>
    <w:bookmarkStart w:id="24" w:name="hyper-local-brand-positioning"/>
    <w:p>
      <w:pPr>
        <w:pStyle w:val="Heading3"/>
      </w:pPr>
      <w:r>
        <w:t xml:space="preserve">1. Hyper-Local Brand Positioning</w:t>
      </w:r>
    </w:p>
    <w:p>
      <w:pPr>
        <w:pStyle w:val="FirstParagraph"/>
      </w:pPr>
      <w:r>
        <w:t xml:space="preserve">We will position our Architect firm as "Osaka's Cultural Innovation Architects" – emphasizing deep understanding of local *wabi-sabi* philosophy, seasonal aesthetics (*shikizai*), and compliance with Osaka Prefecture's strict building codes (e.g., 2015 seismic standards). All marketing materials will feature iconic Osaka landmarks (Dōtonbori bridges, Kuromon Market) as design inspiration.</w:t>
      </w:r>
    </w:p>
    <w:bookmarkEnd w:id="24"/>
    <w:bookmarkStart w:id="25" w:name="community-integration-campaigns"/>
    <w:p>
      <w:pPr>
        <w:pStyle w:val="Heading3"/>
      </w:pPr>
      <w:r>
        <w:t xml:space="preserve">2. Community Integration Campaigns</w:t>
      </w:r>
    </w:p>
    <w:p>
      <w:pPr>
        <w:pStyle w:val="FirstParagraph"/>
      </w:pPr>
      <w:r>
        <w:t xml:space="preserve">Active participation in Osaka-specific events is critical:</w:t>
      </w:r>
    </w:p>
    <w:p>
      <w:pPr>
        <w:numPr>
          <w:ilvl w:val="0"/>
          <w:numId w:val="1003"/>
        </w:numPr>
        <w:pStyle w:val="Compact"/>
      </w:pPr>
      <w:r>
        <w:t xml:space="preserve">Sponsoring the annual "Osaka Architecture Festival" (10,000+ attendees)</w:t>
      </w:r>
    </w:p>
    <w:p>
      <w:pPr>
        <w:numPr>
          <w:ilvl w:val="0"/>
          <w:numId w:val="1003"/>
        </w:numPr>
        <w:pStyle w:val="Compact"/>
      </w:pPr>
      <w:r>
        <w:t xml:space="preserve">Hosting free workshops at Osaka University of Arts on "Modernizing Traditional *Machiya* Housing"</w:t>
      </w:r>
    </w:p>
    <w:p>
      <w:pPr>
        <w:numPr>
          <w:ilvl w:val="0"/>
          <w:numId w:val="1003"/>
        </w:numPr>
        <w:pStyle w:val="Compact"/>
      </w:pPr>
      <w:r>
        <w:t xml:space="preserve">Collaborating with Kansai Tourism Association for architect-led city tours</w:t>
      </w:r>
    </w:p>
    <w:bookmarkEnd w:id="25"/>
    <w:bookmarkStart w:id="26" w:name="digital-localization-strategy"/>
    <w:p>
      <w:pPr>
        <w:pStyle w:val="Heading3"/>
      </w:pPr>
      <w:r>
        <w:t xml:space="preserve">3. Digital Localization Strategy</w:t>
      </w:r>
    </w:p>
    <w:p>
      <w:pPr>
        <w:pStyle w:val="FirstParagraph"/>
      </w:pPr>
      <w:r>
        <w:t xml:space="preserve">We will deploy Osaka-specific digital tactics:</w:t>
      </w:r>
    </w:p>
    <w:p>
      <w:pPr>
        <w:numPr>
          <w:ilvl w:val="0"/>
          <w:numId w:val="1004"/>
        </w:numPr>
        <w:pStyle w:val="Compact"/>
      </w:pPr>
      <w:r>
        <w:t xml:space="preserve">A Japanese-language website optimized for *Kansai-ben* (Osaka dialect) search terms like "大阪のインテリアデザイナー" (Osaka interior designer)</w:t>
      </w:r>
    </w:p>
    <w:p>
      <w:pPr>
        <w:numPr>
          <w:ilvl w:val="0"/>
          <w:numId w:val="1004"/>
        </w:numPr>
        <w:pStyle w:val="Compact"/>
      </w:pPr>
      <w:r>
        <w:t xml:space="preserve">LinkedIn campaigns targeting Osaka-based corporate decision-makers with case studies of completed projects</w:t>
      </w:r>
    </w:p>
    <w:p>
      <w:pPr>
        <w:numPr>
          <w:ilvl w:val="0"/>
          <w:numId w:val="1004"/>
        </w:numPr>
        <w:pStyle w:val="Compact"/>
      </w:pPr>
      <w:r>
        <w:t xml:space="preserve">Instagram campaigns showcasing 3D renders of proposed Osaka landmarks using local materials</w:t>
      </w:r>
    </w:p>
    <w:bookmarkEnd w:id="26"/>
    <w:bookmarkStart w:id="27" w:name="relationship-building-protocol"/>
    <w:p>
      <w:pPr>
        <w:pStyle w:val="Heading3"/>
      </w:pPr>
      <w:r>
        <w:t xml:space="preserve">4. Relationship-Building Protocol</w:t>
      </w:r>
    </w:p>
    <w:p>
      <w:pPr>
        <w:pStyle w:val="FirstParagraph"/>
      </w:pPr>
      <w:r>
        <w:t xml:space="preserve">In Japan's *nemawashi* (consensus-building) culture, we will implement:</w:t>
      </w:r>
    </w:p>
    <w:p>
      <w:pPr>
        <w:numPr>
          <w:ilvl w:val="0"/>
          <w:numId w:val="1005"/>
        </w:numPr>
        <w:pStyle w:val="Compact"/>
      </w:pPr>
      <w:r>
        <w:t xml:space="preserve">Quarterly *kakochō* (formal business meetings) with key Osaka developers</w:t>
      </w:r>
    </w:p>
    <w:p>
      <w:pPr>
        <w:numPr>
          <w:ilvl w:val="0"/>
          <w:numId w:val="1005"/>
        </w:numPr>
        <w:pStyle w:val="Compact"/>
      </w:pPr>
      <w:r>
        <w:t xml:space="preserve">Gift-giving traditions adapted to architecture: Custom hand-drawn site plans as commemorative gifts</w:t>
      </w:r>
    </w:p>
    <w:p>
      <w:pPr>
        <w:numPr>
          <w:ilvl w:val="0"/>
          <w:numId w:val="1005"/>
        </w:numPr>
        <w:pStyle w:val="Compact"/>
      </w:pPr>
      <w:r>
        <w:t xml:space="preserve">Partnerships with Osaka-based *shūsō* (specialized consultants) for permit navigation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Osaka-Specific Justification</w:t>
      </w:r>
    </w:p>
    <w:p>
      <w:pPr>
        <w:pStyle w:val="BodyText"/>
      </w:pPr>
      <w:r>
        <w:t xml:space="preserve">Local Events &amp; Sponsorships</w:t>
      </w:r>
    </w:p>
    <w:p>
      <w:pPr>
        <w:pStyle w:val="BodyText"/>
      </w:pPr>
      <w:r>
        <w:t xml:space="preserve">30%</w:t>
      </w:r>
    </w:p>
    <w:p>
      <w:pPr>
        <w:pStyle w:val="BodyText"/>
      </w:pPr>
      <w:r>
        <w:t xml:space="preserve">Sponsorship of Osaka Architecture Festival establishes immediate credibility in Japan Osaka's industry circles</w:t>
      </w:r>
    </w:p>
    <w:p>
      <w:pPr>
        <w:pStyle w:val="BodyText"/>
      </w:pPr>
      <w:r>
        <w:t xml:space="preserve">Digital Localization</w:t>
      </w:r>
    </w:p>
    <w:p>
      <w:pPr>
        <w:pStyle w:val="BodyText"/>
      </w:pPr>
      <w:r>
        <w:t xml:space="preserve">25%</w:t>
      </w:r>
    </w:p>
    <w:p>
      <w:pPr>
        <w:pStyle w:val="BodyText"/>
      </w:pPr>
      <w:r>
        <w:t xml:space="preserve">Optimization for Osaka-specific search behavior (e.g., "大阪 住宅設計" vs. Tokyo-focused terms)</w:t>
      </w:r>
    </w:p>
    <w:p>
      <w:pPr>
        <w:pStyle w:val="BodyText"/>
      </w:pPr>
      <w:r>
        <w:t xml:space="preserve">Cultural Training</w:t>
      </w:r>
    </w:p>
    <w:p>
      <w:pPr>
        <w:pStyle w:val="BodyText"/>
      </w:pPr>
      <w:r>
        <w:t xml:space="preserve">20%</w:t>
      </w:r>
    </w:p>
    <w:p>
      <w:pPr>
        <w:pStyle w:val="BodyText"/>
      </w:pPr>
      <w:r>
        <w:t xml:space="preserve">Hiring local *kōyō* (cultural advisors) to ensure all Architect proposals align with Osaka social norms</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Funding joint ventures with established Osaka construction firms for bid opportunities</w:t>
      </w:r>
    </w:p>
    <w:p>
      <w:pPr>
        <w:pStyle w:val="BodyText"/>
      </w:pPr>
      <w:r>
        <w:t xml:space="preserve">Content Creation</w:t>
      </w:r>
    </w:p>
    <w:p>
      <w:pPr>
        <w:pStyle w:val="BodyText"/>
      </w:pPr>
      <w:r>
        <w:t xml:space="preserve">10%</w:t>
      </w:r>
    </w:p>
    <w:p>
      <w:pPr>
        <w:pStyle w:val="BodyText"/>
      </w:pPr>
      <w:r>
        <w:t xml:space="preserve">Culturally relevant videos showing Architect processes in Osaka settings (e.g., "Designing for Osaka's Humidity")</w:t>
      </w:r>
    </w:p>
    <w:bookmarkEnd w:id="29"/>
    <w:bookmarkStart w:id="30" w:name="X0e03c0d93abca59d522edebf76cc0093f7f0ffc"/>
    <w:p>
      <w:pPr>
        <w:pStyle w:val="Heading2"/>
      </w:pPr>
      <w:r>
        <w:t xml:space="preserve">Implementation Timeline: Japan Osaka Focus</w:t>
      </w:r>
    </w:p>
    <w:p>
      <w:pPr>
        <w:numPr>
          <w:ilvl w:val="0"/>
          <w:numId w:val="1006"/>
        </w:numPr>
        <w:pStyle w:val="Compact"/>
      </w:pPr>
      <w:r>
        <w:rPr>
          <w:bCs/>
          <w:b/>
        </w:rPr>
        <w:t xml:space="preserve">Months 1-3:</w:t>
      </w:r>
      <w:r>
        <w:t xml:space="preserve"> </w:t>
      </w:r>
      <w:r>
        <w:t xml:space="preserve">Establish physical office in Namba (Osaka's commercial heart), complete *kakochō* with 5 key developers</w:t>
      </w:r>
    </w:p>
    <w:p>
      <w:pPr>
        <w:numPr>
          <w:ilvl w:val="0"/>
          <w:numId w:val="1006"/>
        </w:numPr>
        <w:pStyle w:val="Compact"/>
      </w:pPr>
      <w:r>
        <w:rPr>
          <w:bCs/>
          <w:b/>
        </w:rPr>
        <w:t xml:space="preserve">Months 4-6:</w:t>
      </w:r>
      <w:r>
        <w:t xml:space="preserve"> </w:t>
      </w:r>
      <w:r>
        <w:t xml:space="preserve">Launch Osaka-specific digital campaign; sponsor first "Osaka Design Night" event at Kuromon Market</w:t>
      </w:r>
    </w:p>
    <w:p>
      <w:pPr>
        <w:numPr>
          <w:ilvl w:val="0"/>
          <w:numId w:val="1006"/>
        </w:numPr>
        <w:pStyle w:val="Compact"/>
      </w:pPr>
      <w:r>
        <w:rPr>
          <w:bCs/>
          <w:b/>
        </w:rPr>
        <w:t xml:space="preserve">Months 7-12:</w:t>
      </w:r>
      <w:r>
        <w:t xml:space="preserve"> </w:t>
      </w:r>
      <w:r>
        <w:t xml:space="preserve">Secure first major residential contract in Umeda district; publish case study "Modernizing a 1930s Osaka Department Store"</w:t>
      </w:r>
    </w:p>
    <w:bookmarkEnd w:id="30"/>
    <w:bookmarkStart w:id="31" w:name="key-performance-indicators-kpis"/>
    <w:p>
      <w:pPr>
        <w:pStyle w:val="Heading2"/>
      </w:pPr>
      <w:r>
        <w:t xml:space="preserve">Key Performance Indicators (KPIs)</w:t>
      </w:r>
    </w:p>
    <w:p>
      <w:pPr>
        <w:pStyle w:val="FirstParagraph"/>
      </w:pPr>
      <w:r>
        <w:t xml:space="preserve">We will measure success through Osaka-specific KPIs:</w:t>
      </w:r>
    </w:p>
    <w:p>
      <w:pPr>
        <w:numPr>
          <w:ilvl w:val="0"/>
          <w:numId w:val="1007"/>
        </w:numPr>
        <w:pStyle w:val="Compact"/>
      </w:pPr>
      <w:r>
        <w:rPr>
          <w:iCs/>
          <w:i/>
        </w:rPr>
        <w:t xml:space="preserve">Cultural Alignment Score</w:t>
      </w:r>
      <w:r>
        <w:t xml:space="preserve">: Client satisfaction in post-project surveys measuring "understanding of Osaka lifestyle" (target: 4.5/5)</w:t>
      </w:r>
    </w:p>
    <w:p>
      <w:pPr>
        <w:numPr>
          <w:ilvl w:val="0"/>
          <w:numId w:val="1007"/>
        </w:numPr>
        <w:pStyle w:val="Compact"/>
      </w:pPr>
      <w:r>
        <w:rPr>
          <w:iCs/>
          <w:i/>
        </w:rPr>
        <w:t xml:space="preserve">Local Partnership Rate</w:t>
      </w:r>
      <w:r>
        <w:t xml:space="preserve">: % of projects secured through Osaka-based referral partnerships (target: 60% by Year 2)</w:t>
      </w:r>
    </w:p>
    <w:p>
      <w:pPr>
        <w:numPr>
          <w:ilvl w:val="0"/>
          <w:numId w:val="1007"/>
        </w:numPr>
        <w:pStyle w:val="Compact"/>
      </w:pPr>
      <w:r>
        <w:rPr>
          <w:iCs/>
          <w:i/>
        </w:rPr>
        <w:t xml:space="preserve">Osaka Market Share</w:t>
      </w:r>
      <w:r>
        <w:t xml:space="preserve">: Percentage of premium residential architect contracts in Osaka vs. competitors (target: 15% by Year 1)</w:t>
      </w:r>
    </w:p>
    <w:bookmarkEnd w:id="31"/>
    <w:bookmarkStart w:id="32" w:name="conclusion"/>
    <w:p>
      <w:pPr>
        <w:pStyle w:val="Heading2"/>
      </w:pPr>
      <w:r>
        <w:t xml:space="preserve">Conclusion</w:t>
      </w:r>
    </w:p>
    <w:p>
      <w:pPr>
        <w:pStyle w:val="FirstParagraph"/>
      </w:pPr>
      <w:r>
        <w:t xml:space="preserve">This Marketing Plan positions our Architect firm not merely as service providers, but as cultural conduits for innovation within Japan Osaka's unique urban fabric. By embedding ourselves in Osaka's architectural ecosystem through localized strategies—from dialect-aware digital campaigns to *kakochō* relationship protocols—we will differentiate from foreign competitors lacking regional insight. The success of this plan hinges on our ability to translate global design excellence into authentic Osaka value, where every Architect project becomes a testament to cultural respect and innovative problem-solving. As Osaka prepares for its 2025 global showcase, our Marketing Plan ensures we are positioned at the forefront of the city's architectural evolution, delivering spaces that honor Japan's heritage while embracing future possibilities.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Japan Osaka</dc:title>
  <dc:creator/>
  <dc:language>en</dc:language>
  <cp:keywords/>
  <dcterms:created xsi:type="dcterms:W3CDTF">2026-07-23T19:06:21Z</dcterms:created>
  <dcterms:modified xsi:type="dcterms:W3CDTF">2026-07-23T19:06:21Z</dcterms:modified>
</cp:coreProperties>
</file>

<file path=docProps/custom.xml><?xml version="1.0" encoding="utf-8"?>
<Properties xmlns="http://schemas.openxmlformats.org/officeDocument/2006/custom-properties" xmlns:vt="http://schemas.openxmlformats.org/officeDocument/2006/docPropsVTypes"/>
</file>