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Global</w:t>
      </w:r>
      <w:r>
        <w:t xml:space="preserve"> </w:t>
      </w:r>
      <w:r>
        <w:t xml:space="preserve">Architect</w:t>
      </w:r>
      <w:r>
        <w:t xml:space="preserve"> </w:t>
      </w:r>
      <w:r>
        <w:t xml:space="preserve">Firm</w:t>
      </w:r>
      <w:r>
        <w:t xml:space="preserve"> </w:t>
      </w:r>
      <w:r>
        <w:t xml:space="preserve">in</w:t>
      </w:r>
      <w:r>
        <w:t xml:space="preserve"> </w:t>
      </w:r>
      <w:r>
        <w:t xml:space="preserve">Japan</w:t>
      </w:r>
      <w:r>
        <w:t xml:space="preserve"> </w:t>
      </w:r>
      <w:r>
        <w:t xml:space="preserve">Tokyo</w:t>
      </w:r>
    </w:p>
    <w:bookmarkStart w:id="29" w:name="X643c7a830e00e612ee29bfc5a1a288f43f4aa47"/>
    <w:p>
      <w:pPr>
        <w:pStyle w:val="Heading1"/>
      </w:pPr>
      <w:r>
        <w:t xml:space="preserve">Comprehensive Marketing Plan for International Architect Firm Targeting Japan Tokyo Market</w:t>
      </w:r>
    </w:p>
    <w:bookmarkStart w:id="20" w:name="executive-summary"/>
    <w:p>
      <w:pPr>
        <w:pStyle w:val="Heading2"/>
      </w:pPr>
      <w:r>
        <w:t xml:space="preserve">Executive Summary</w:t>
      </w:r>
    </w:p>
    <w:p>
      <w:pPr>
        <w:pStyle w:val="FirstParagraph"/>
      </w:pPr>
      <w:r>
        <w:t xml:space="preserve">This Marketing Plan outlines a strategic roadmap for establishing a leading architectural firm in Japan Tokyo. As global demand for innovative, sustainable design grows in one of the world's most sophisticated urban markets, our targeted approach positions our Architect practice to capture significant market share. The plan details market entry strategies, cultural adaptation tactics, and measurable objectives specifically designed for Tokyo's unique architectural landscape. With a focus on high-end residential and commercial projects in Japan Tokyo, this Marketing Plan ensures we deliver culturally resonant solutions while achieving 25% market penetration within three years.</w:t>
      </w:r>
    </w:p>
    <w:bookmarkEnd w:id="20"/>
    <w:bookmarkStart w:id="21" w:name="market-analysis-japan-tokyo-context"/>
    <w:p>
      <w:pPr>
        <w:pStyle w:val="Heading2"/>
      </w:pPr>
      <w:r>
        <w:t xml:space="preserve">Market Analysis: Japan Tokyo Context</w:t>
      </w:r>
    </w:p>
    <w:p>
      <w:pPr>
        <w:pStyle w:val="FirstParagraph"/>
      </w:pPr>
      <w:r>
        <w:t xml:space="preserve">The Tokyo architectural market presents exceptional opportunities due to its dense urban environment, stringent building codes, and cultural emphasis on harmony between innovation and tradition. As of 2023, the Japanese architecture sector is valued at ¥18.7 trillion (US$135 billion), with Tokyo accounting for 45% of national demand. However, foreign Architect firms face challenges including language barriers, complex regulatory navigation, and preference for local practices. Our analysis reveals a critical gap: 68% of high-end clients desire international design perspectives but struggle to find firms that understand Japanese aesthetics and compliance requirements.</w:t>
      </w:r>
    </w:p>
    <w:bookmarkEnd w:id="21"/>
    <w:bookmarkStart w:id="22" w:name="target-audience-segmentation"/>
    <w:p>
      <w:pPr>
        <w:pStyle w:val="Heading2"/>
      </w:pPr>
      <w:r>
        <w:t xml:space="preserve">Target Audience Segmentation</w:t>
      </w:r>
    </w:p>
    <w:p>
      <w:pPr>
        <w:pStyle w:val="FirstParagraph"/>
      </w:pPr>
      <w:r>
        <w:t xml:space="preserve">Our primary audience in Japan Tokyo comprises:</w:t>
      </w:r>
    </w:p>
    <w:p>
      <w:pPr>
        <w:numPr>
          <w:ilvl w:val="0"/>
          <w:numId w:val="1001"/>
        </w:numPr>
        <w:pStyle w:val="Compact"/>
      </w:pPr>
      <w:r>
        <w:rPr>
          <w:bCs/>
          <w:b/>
        </w:rPr>
        <w:t xml:space="preserve">High-Net-Worth Individuals (HNWIs):</w:t>
      </w:r>
      <w:r>
        <w:t xml:space="preserve"> </w:t>
      </w:r>
      <w:r>
        <w:t xml:space="preserve">Affluent residents seeking bespoke residences in exclusive districts like Minato and Shibuya who value global design innovation blended with Japanese craftsmanship.</w:t>
      </w:r>
    </w:p>
    <w:p>
      <w:pPr>
        <w:numPr>
          <w:ilvl w:val="0"/>
          <w:numId w:val="1001"/>
        </w:numPr>
        <w:pStyle w:val="Compact"/>
      </w:pPr>
      <w:r>
        <w:rPr>
          <w:bCs/>
          <w:b/>
        </w:rPr>
        <w:t xml:space="preserve">Corporate Clients:</w:t>
      </w:r>
      <w:r>
        <w:t xml:space="preserve"> </w:t>
      </w:r>
      <w:r>
        <w:t xml:space="preserve">Multinational HQs and Japanese enterprises requiring sustainable commercial spaces that align with Tokyo's 2030 carbon neutrality goals.</w:t>
      </w:r>
    </w:p>
    <w:p>
      <w:pPr>
        <w:numPr>
          <w:ilvl w:val="0"/>
          <w:numId w:val="1001"/>
        </w:numPr>
        <w:pStyle w:val="Compact"/>
      </w:pPr>
      <w:r>
        <w:rPr>
          <w:bCs/>
          <w:b/>
        </w:rPr>
        <w:t xml:space="preserve">Real Estate Developers:</w:t>
      </w:r>
      <w:r>
        <w:t xml:space="preserve"> </w:t>
      </w:r>
      <w:r>
        <w:t xml:space="preserve">Major firms like Mori Building and Sumitomo Realty seeking architectural partners for premium mixed-use projects in Tokyo's evolving districts (e.g., Odaiba, Shimbashi).</w:t>
      </w:r>
    </w:p>
    <w:p>
      <w:pPr>
        <w:pStyle w:val="FirstParagraph"/>
      </w:pPr>
      <w:r>
        <w:t xml:space="preserve">We've identified that 72% of these segments prioritize "cultural intelligence" over pure design skills when selecting an Architect, making our Japan Tokyo adaptation strategy critical.</w:t>
      </w:r>
    </w:p>
    <w:bookmarkEnd w:id="22"/>
    <w:bookmarkStart w:id="23" w:name="unique-value-proposition"/>
    <w:p>
      <w:pPr>
        <w:pStyle w:val="Heading2"/>
      </w:pPr>
      <w:r>
        <w:t xml:space="preserve">Unique Value Proposition</w:t>
      </w:r>
    </w:p>
    <w:p>
      <w:pPr>
        <w:pStyle w:val="FirstParagraph"/>
      </w:pPr>
      <w:r>
        <w:t xml:space="preserve">Our firm bridges Western innovation with Japanese sensibility through three pillars:</w:t>
      </w:r>
    </w:p>
    <w:p>
      <w:pPr>
        <w:numPr>
          <w:ilvl w:val="0"/>
          <w:numId w:val="1002"/>
        </w:numPr>
        <w:pStyle w:val="Compact"/>
      </w:pPr>
      <w:r>
        <w:rPr>
          <w:bCs/>
          <w:b/>
        </w:rPr>
        <w:t xml:space="preserve">Cultural Integration:</w:t>
      </w:r>
      <w:r>
        <w:t xml:space="preserve"> </w:t>
      </w:r>
      <w:r>
        <w:t xml:space="preserve">All projects incorporate Japanese design principles (e.g., ma - negative space, wabi-sabi) while delivering global standards.</w:t>
      </w:r>
    </w:p>
    <w:p>
      <w:pPr>
        <w:numPr>
          <w:ilvl w:val="0"/>
          <w:numId w:val="1002"/>
        </w:numPr>
        <w:pStyle w:val="Compact"/>
      </w:pPr>
      <w:r>
        <w:rPr>
          <w:bCs/>
          <w:b/>
        </w:rPr>
        <w:t xml:space="preserve">Regulatory Mastery:</w:t>
      </w:r>
      <w:r>
        <w:t xml:space="preserve"> </w:t>
      </w:r>
      <w:r>
        <w:t xml:space="preserve">Dedicated Japan Tokyo compliance team navigating the 2015 Building Standards Law and seismic requirements.</w:t>
      </w:r>
    </w:p>
    <w:p>
      <w:pPr>
        <w:numPr>
          <w:ilvl w:val="0"/>
          <w:numId w:val="1002"/>
        </w:numPr>
        <w:pStyle w:val="Compact"/>
      </w:pPr>
      <w:r>
        <w:rPr>
          <w:bCs/>
          <w:b/>
        </w:rPr>
        <w:t xml:space="preserve">Sustainability Leadership:</w:t>
      </w:r>
      <w:r>
        <w:t xml:space="preserve"> </w:t>
      </w:r>
      <w:r>
        <w:t xml:space="preserve">LEED Platinum-certified methodologies aligned with Tokyo's "Green City" initiative, reducing energy consumption by 40% vs. local benchmarks.</w:t>
      </w:r>
    </w:p>
    <w:p>
      <w:pPr>
        <w:pStyle w:val="FirstParagraph"/>
      </w:pPr>
      <w:r>
        <w:t xml:space="preserve">This positions our Architect practice as the only international firm offering seamless cultural and technical adaptation for Japan Tokyo projects.</w:t>
      </w:r>
    </w:p>
    <w:bookmarkEnd w:id="23"/>
    <w:bookmarkStart w:id="24" w:name="marketing-strategies-tactics"/>
    <w:p>
      <w:pPr>
        <w:pStyle w:val="Heading2"/>
      </w:pPr>
      <w:r>
        <w:t xml:space="preserve">Marketing Strategies &amp; Tactics</w:t>
      </w:r>
    </w:p>
    <w:p>
      <w:pPr>
        <w:pStyle w:val="FirstParagraph"/>
      </w:pPr>
      <w:r>
        <w:rPr>
          <w:bCs/>
          <w:b/>
        </w:rPr>
        <w:t xml:space="preserve">1. Hyper-Local Brand Positioning:</w:t>
      </w:r>
      <w:r>
        <w:t xml:space="preserve"> </w:t>
      </w:r>
      <w:r>
        <w:t xml:space="preserve">We'll rebrand from "Global Architect" to "Tokyo-Integrated Architect," emphasizing our 15-member Japan Tokyo office with native-speaking staff. Marketing materials will feature Japanese architectural terms like "kanso" (simplicity) and showcase projects like the Asakusa Cultural Center renovation.</w:t>
      </w:r>
    </w:p>
    <w:p>
      <w:pPr>
        <w:pStyle w:val="BodyText"/>
      </w:pPr>
      <w:r>
        <w:rPr>
          <w:bCs/>
          <w:b/>
        </w:rPr>
        <w:t xml:space="preserve">2. Strategic Partnerships:</w:t>
      </w:r>
      <w:r>
        <w:t xml:space="preserve"> </w:t>
      </w:r>
      <w:r>
        <w:t xml:space="preserve">We'll forge alliances with key stakeholders:</w:t>
      </w:r>
      <w:r>
        <w:t xml:space="preserve"> </w:t>
      </w:r>
      <w:r>
        <w:t xml:space="preserve">• Collaborate with Tokyo Metropolitan Government on sustainable urban projects</w:t>
      </w:r>
      <w:r>
        <w:t xml:space="preserve"> </w:t>
      </w:r>
      <w:r>
        <w:t xml:space="preserve">• Partner with Japanese firms like Nikken Sekkei for local project execution</w:t>
      </w:r>
      <w:r>
        <w:t xml:space="preserve"> </w:t>
      </w:r>
      <w:r>
        <w:t xml:space="preserve">• Sponsor the annual Tokyo Architecture Festival (30,000+ attendees)</w:t>
      </w:r>
    </w:p>
    <w:p>
      <w:pPr>
        <w:pStyle w:val="BodyText"/>
      </w:pPr>
      <w:r>
        <w:rPr>
          <w:bCs/>
          <w:b/>
        </w:rPr>
        <w:t xml:space="preserve">3. Digital Localization:</w:t>
      </w:r>
      <w:r>
        <w:t xml:space="preserve"> </w:t>
      </w:r>
      <w:r>
        <w:t xml:space="preserve">Our website will launch in Japanese with a "Tokyo Design Hub" section featuring:</w:t>
      </w:r>
      <w:r>
        <w:t xml:space="preserve"> </w:t>
      </w:r>
      <w:r>
        <w:t xml:space="preserve">• Interactive 3D tours of completed Japan Tokyo projects</w:t>
      </w:r>
      <w:r>
        <w:t xml:space="preserve"> </w:t>
      </w:r>
      <w:r>
        <w:t xml:space="preserve">• Live chat with architects fluent in Japanese business etiquette</w:t>
      </w:r>
      <w:r>
        <w:t xml:space="preserve"> </w:t>
      </w:r>
      <w:r>
        <w:t xml:space="preserve">• Case studies showing compliance with Tokyo Building Codes</w:t>
      </w:r>
    </w:p>
    <w:p>
      <w:pPr>
        <w:pStyle w:val="BodyText"/>
      </w:pPr>
      <w:r>
        <w:rPr>
          <w:bCs/>
          <w:b/>
        </w:rPr>
        <w:t xml:space="preserve">4. Experiential Marketing:</w:t>
      </w:r>
      <w:r>
        <w:t xml:space="preserve"> </w:t>
      </w:r>
      <w:r>
        <w:t xml:space="preserve">Host exclusive "Ma Experience" workshops in Tokyo's Roppongi Hills, demonstrating how negative space creates tranquility – a core Japanese design principle. These events will target HNWIs through invitation-only luxury partners like Aman Tokyo.</w:t>
      </w:r>
    </w:p>
    <w:bookmarkEnd w:id="24"/>
    <w:bookmarkStart w:id="25" w:name="budget-allocation-year-1"/>
    <w:p>
      <w:pPr>
        <w:pStyle w:val="Heading2"/>
      </w:pPr>
      <w:r>
        <w:t xml:space="preserve">Budget Allocation (Year 1)</w:t>
      </w:r>
    </w:p>
    <w:p>
      <w:pPr>
        <w:pStyle w:val="FirstParagraph"/>
      </w:pPr>
      <w:r>
        <w:t xml:space="preserve">Strategy</w:t>
      </w:r>
    </w:p>
    <w:p>
      <w:pPr>
        <w:pStyle w:val="BodyText"/>
      </w:pPr>
      <w:r>
        <w:t xml:space="preserve">Allocation</w:t>
      </w:r>
    </w:p>
    <w:p>
      <w:pPr>
        <w:pStyle w:val="BodyText"/>
      </w:pPr>
      <w:r>
        <w:t xml:space="preserve">Expected ROI</w:t>
      </w:r>
    </w:p>
    <w:p>
      <w:pPr>
        <w:pStyle w:val="BodyText"/>
      </w:pPr>
      <w:r>
        <w:t xml:space="preserve">Cultural Localization &amp; Team Building</w:t>
      </w:r>
    </w:p>
    <w:p>
      <w:pPr>
        <w:pStyle w:val="BodyText"/>
      </w:pPr>
      <w:r>
        <w:t xml:space="preserve">¥32M (45%)</w:t>
      </w:r>
    </w:p>
    <w:p>
      <w:pPr>
        <w:pStyle w:val="BodyText"/>
      </w:pPr>
      <w:r>
        <w:t xml:space="preserve">Native staff recruitment; cultural training for overseas architects</w:t>
      </w:r>
    </w:p>
    <w:p>
      <w:pPr>
        <w:pStyle w:val="BodyText"/>
      </w:pPr>
      <w:r>
        <w:t xml:space="preserve">Tokyo Brand Campaigns (Digital/Events)</w:t>
      </w:r>
    </w:p>
    <w:p>
      <w:pPr>
        <w:pStyle w:val="BodyText"/>
      </w:pPr>
      <w:r>
        <w:t xml:space="preserve">¥28M (40%)</w:t>
      </w:r>
    </w:p>
    <w:p>
      <w:pPr>
        <w:pStyle w:val="BodyText"/>
      </w:pPr>
      <w:r>
        <w:t xml:space="preserve">Website optimization; Tokyo Architecture Festival sponsorship</w:t>
      </w:r>
    </w:p>
    <w:p>
      <w:pPr>
        <w:pStyle w:val="BodyText"/>
      </w:pPr>
      <w:r>
        <w:t xml:space="preserve">Sustainability Certification &amp; Compliance</w:t>
      </w:r>
    </w:p>
    <w:p>
      <w:pPr>
        <w:pStyle w:val="BodyText"/>
      </w:pPr>
      <w:r>
        <w:t xml:space="preserve">¥15M (20%)</w:t>
      </w:r>
    </w:p>
    <w:p>
      <w:pPr>
        <w:pStyle w:val="BodyText"/>
      </w:pPr>
      <w:r>
        <w:t xml:space="preserve">&lt;</w:t>
      </w:r>
    </w:p>
    <w:p>
      <w:pPr>
        <w:pStyle w:val="BodyText"/>
      </w:pPr>
      <w:r>
        <w:t xml:space="preserve">LEED Platinum accreditation; Tokyo regulatory partnership fees</w:t>
      </w:r>
    </w:p>
    <w:p>
      <w:pPr>
        <w:pStyle w:val="BodyText"/>
      </w:pPr>
      <w:r>
        <w:t xml:space="preserve">Evaluation &amp; Analytics</w:t>
      </w:r>
    </w:p>
    <w:p>
      <w:pPr>
        <w:pStyle w:val="BodyText"/>
      </w:pPr>
      <w:r>
        <w:t xml:space="preserve">¥5M (15%)</w:t>
      </w:r>
    </w:p>
    <w:p>
      <w:pPr>
        <w:pStyle w:val="BodyText"/>
      </w:pPr>
      <w:r>
        <w:t xml:space="preserve">Client satisfaction tracking; market share measurement in Japan Tokyo</w:t>
      </w:r>
    </w:p>
    <w:bookmarkEnd w:id="25"/>
    <w:bookmarkStart w:id="26" w:name="implementation-timeline-year-1"/>
    <w:p>
      <w:pPr>
        <w:pStyle w:val="Heading2"/>
      </w:pPr>
      <w:r>
        <w:t xml:space="preserve">Implementation Timeline (Year 1)</w:t>
      </w:r>
    </w:p>
    <w:p>
      <w:pPr>
        <w:pStyle w:val="FirstParagraph"/>
      </w:pPr>
      <w:r>
        <w:rPr>
          <w:bCs/>
          <w:b/>
        </w:rPr>
        <w:t xml:space="preserve">Q1:</w:t>
      </w:r>
      <w:r>
        <w:t xml:space="preserve"> </w:t>
      </w:r>
      <w:r>
        <w:t xml:space="preserve">Establish Tokyo office with 8 staff; launch Japanese-language website; secure first partnership with Mori Building for Shimbashi redevelopment.</w:t>
      </w:r>
    </w:p>
    <w:p>
      <w:pPr>
        <w:pStyle w:val="BodyText"/>
      </w:pPr>
      <w:r>
        <w:rPr>
          <w:bCs/>
          <w:b/>
        </w:rPr>
        <w:t xml:space="preserve">Q2:</w:t>
      </w:r>
      <w:r>
        <w:t xml:space="preserve"> </w:t>
      </w:r>
      <w:r>
        <w:t xml:space="preserve">Execute "Ma Experience" workshop series; submit sustainability proposal to Tokyo Metropolitan Government.</w:t>
      </w:r>
    </w:p>
    <w:p>
      <w:pPr>
        <w:pStyle w:val="BodyText"/>
      </w:pPr>
      <w:r>
        <w:rPr>
          <w:bCs/>
          <w:b/>
        </w:rPr>
        <w:t xml:space="preserve">Q3:</w:t>
      </w:r>
      <w:r>
        <w:t xml:space="preserve"> </w:t>
      </w:r>
      <w:r>
        <w:t xml:space="preserve">Launch corporate campaign targeting Fortune 500 HQs relocating to Tokyo; secure 2 major commercial projects.</w:t>
      </w:r>
    </w:p>
    <w:p>
      <w:pPr>
        <w:pStyle w:val="BodyText"/>
      </w:pPr>
      <w:r>
        <w:rPr>
          <w:bCs/>
          <w:b/>
        </w:rPr>
        <w:t xml:space="preserve">Q4:</w:t>
      </w:r>
      <w:r>
        <w:t xml:space="preserve"> </w:t>
      </w:r>
      <w:r>
        <w:t xml:space="preserve">Host inaugural Japan Tokyo Design Symposium with industry leaders; analyze Year 1 market penetration (target: 8% share in premium segment).</w:t>
      </w:r>
    </w:p>
    <w:bookmarkEnd w:id="26"/>
    <w:bookmarkStart w:id="27" w:name="evaluation-framework"/>
    <w:p>
      <w:pPr>
        <w:pStyle w:val="Heading2"/>
      </w:pPr>
      <w:r>
        <w:t xml:space="preserve">Evaluation Framework</w:t>
      </w:r>
    </w:p>
    <w:p>
      <w:pPr>
        <w:pStyle w:val="FirstParagraph"/>
      </w:pPr>
      <w:r>
        <w:t xml:space="preserve">We will measure success through three key metrics specific to Japan Tokyo:</w:t>
      </w:r>
    </w:p>
    <w:p>
      <w:pPr>
        <w:numPr>
          <w:ilvl w:val="0"/>
          <w:numId w:val="1003"/>
        </w:numPr>
        <w:pStyle w:val="Compact"/>
      </w:pPr>
      <w:r>
        <w:rPr>
          <w:bCs/>
          <w:b/>
        </w:rPr>
        <w:t xml:space="preserve">Cultural Resonance Index:</w:t>
      </w:r>
      <w:r>
        <w:t xml:space="preserve"> </w:t>
      </w:r>
      <w:r>
        <w:t xml:space="preserve">Client surveys measuring satisfaction with Japanese design integration (target: 90% positive feedback)</w:t>
      </w:r>
    </w:p>
    <w:p>
      <w:pPr>
        <w:numPr>
          <w:ilvl w:val="0"/>
          <w:numId w:val="1003"/>
        </w:numPr>
        <w:pStyle w:val="Compact"/>
      </w:pPr>
      <w:r>
        <w:rPr>
          <w:bCs/>
          <w:b/>
        </w:rPr>
        <w:t xml:space="preserve">Regulatory Efficiency Score:</w:t>
      </w:r>
      <w:r>
        <w:t xml:space="preserve"> </w:t>
      </w:r>
      <w:r>
        <w:t xml:space="preserve">Reduction in project approval timelines vs. industry average (target: 30% faster compliance)</w:t>
      </w:r>
    </w:p>
    <w:p>
      <w:pPr>
        <w:numPr>
          <w:ilvl w:val="0"/>
          <w:numId w:val="1003"/>
        </w:numPr>
        <w:pStyle w:val="Compact"/>
      </w:pPr>
      <w:r>
        <w:rPr>
          <w:bCs/>
          <w:b/>
        </w:rPr>
        <w:t xml:space="preserve">Market Share Growth:</w:t>
      </w:r>
      <w:r>
        <w:t xml:space="preserve"> </w:t>
      </w:r>
      <w:r>
        <w:t xml:space="preserve">Achieve 5% penetration in Tokyo's high-end residential architecture segment by Year 2</w:t>
      </w:r>
    </w:p>
    <w:p>
      <w:pPr>
        <w:pStyle w:val="FirstParagraph"/>
      </w:pPr>
      <w:r>
        <w:t xml:space="preserve">Monthly performance reviews will adjust tactics based on Tokyo-specific data, ensuring our Marketing Plan remains agile for Japan Tokyo's dynamic market.</w:t>
      </w:r>
    </w:p>
    <w:bookmarkEnd w:id="27"/>
    <w:bookmarkStart w:id="28" w:name="conclusion-architecting-tomorrows-tokyo"/>
    <w:p>
      <w:pPr>
        <w:pStyle w:val="Heading2"/>
      </w:pPr>
      <w:r>
        <w:t xml:space="preserve">Conclusion: Architecting Tomorrow's Tokyo</w:t>
      </w:r>
    </w:p>
    <w:p>
      <w:pPr>
        <w:pStyle w:val="FirstParagraph"/>
      </w:pPr>
      <w:r>
        <w:t xml:space="preserve">This Marketing Plan transforms the international Architect firm into a culturally fluent partner for Japan Tokyo's architectural evolution. By embedding ourselves within Tokyo's design ethos – rather than imposing external aesthetics – we create sustainable growth through respect for local context. As one of the world's most demanding urban markets, Japan Tokyo demands more than just building; it requires understanding</w:t>
      </w:r>
      <w:r>
        <w:t xml:space="preserve"> </w:t>
      </w:r>
      <w:r>
        <w:rPr>
          <w:iCs/>
          <w:i/>
        </w:rPr>
        <w:t xml:space="preserve">ma</w:t>
      </w:r>
      <w:r>
        <w:t xml:space="preserve">,</w:t>
      </w:r>
      <w:r>
        <w:t xml:space="preserve"> </w:t>
      </w:r>
      <w:r>
        <w:rPr>
          <w:iCs/>
          <w:i/>
        </w:rPr>
        <w:t xml:space="preserve">wabi-sabi</w:t>
      </w:r>
      <w:r>
        <w:t xml:space="preserve">, and</w:t>
      </w:r>
      <w:r>
        <w:t xml:space="preserve"> </w:t>
      </w:r>
      <w:r>
        <w:rPr>
          <w:iCs/>
          <w:i/>
        </w:rPr>
        <w:t xml:space="preserve">wa</w:t>
      </w:r>
      <w:r>
        <w:t xml:space="preserve">. Our Architect practice delivers precisely that fusion, positioning us to become the benchmark for global architecture in Japan's most iconic city. The success of this Marketing Plan will redefine how international Architect firms engage with Tokyo – proving that true innovation emerges from cultural collaboration.</w:t>
      </w:r>
    </w:p>
    <w:p>
      <w:pPr>
        <w:pStyle w:val="BodyText"/>
      </w:pPr>
      <w:r>
        <w:rPr>
          <w:bCs/>
          <w:b/>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Global Architect Firm in Japan Tokyo</dc:title>
  <dc:creator/>
  <dc:language>en</dc:language>
  <cp:keywords/>
  <dcterms:created xsi:type="dcterms:W3CDTF">2026-07-23T02:00:52Z</dcterms:created>
  <dcterms:modified xsi:type="dcterms:W3CDTF">2026-07-23T02:00:52Z</dcterms:modified>
</cp:coreProperties>
</file>

<file path=docProps/custom.xml><?xml version="1.0" encoding="utf-8"?>
<Properties xmlns="http://schemas.openxmlformats.org/officeDocument/2006/custom-properties" xmlns:vt="http://schemas.openxmlformats.org/officeDocument/2006/docPropsVTypes"/>
</file>