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f42d6dbd917f04356ce98a74981d870d7708e1a"/>
    <w:p>
      <w:pPr>
        <w:pStyle w:val="Heading1"/>
      </w:pPr>
      <w:r>
        <w:t xml:space="preserve">Comprehensive Marketing Plan for Architectural Excellence in Kuwait City</w:t>
      </w:r>
    </w:p>
    <w:bookmarkStart w:id="20" w:name="executive-summary"/>
    <w:p>
      <w:pPr>
        <w:pStyle w:val="Heading2"/>
      </w:pPr>
      <w:r>
        <w:t xml:space="preserve">Executive Summary</w:t>
      </w:r>
    </w:p>
    <w:p>
      <w:pPr>
        <w:pStyle w:val="FirstParagraph"/>
      </w:pPr>
      <w:r>
        <w:t xml:space="preserve">This strategic Marketing Plan outlines a targeted approach to position our architectural practice as the premier choice for innovative design solutions within Kuwait City. As a distinguished Architect operating in the dynamic Gulf market, we recognize that Kuwait's rapid urban development demands forward-thinking, culturally sensitive design. This plan details how we will leverage local market opportunities to capture 25% of the high-end residential and commercial architectural services segment in Kuwait City by 2026. Our approach integrates deep cultural understanding with global design standards to deliver projects that resonate with Kuwaiti identity while meeting international benchmarks.</w:t>
      </w:r>
    </w:p>
    <w:bookmarkEnd w:id="20"/>
    <w:bookmarkStart w:id="21" w:name="X3ef954140f17a39ed4d21568a906974cae4f3f1"/>
    <w:p>
      <w:pPr>
        <w:pStyle w:val="Heading2"/>
      </w:pPr>
      <w:r>
        <w:t xml:space="preserve">Market Analysis: Architectural Landscape in Kuwait City</w:t>
      </w:r>
    </w:p>
    <w:p>
      <w:pPr>
        <w:pStyle w:val="FirstParagraph"/>
      </w:pPr>
      <w:r>
        <w:t xml:space="preserve">Kuwait City presents a unique architectural market characterized by ambitious visioning, rapid infrastructure expansion under Vision 2035, and a growing demand for sustainable, contextually appropriate design. Current market gaps include limited firms combining technical excellence with authentic Kuwaiti cultural integration. Many international practices fail to adapt to local climate conditions and social nuances, resulting in projects that lack regional harmony. As an Architect deeply embedded in Kuwait City's development ecosystem, we identify three critical market opportunities:</w:t>
      </w:r>
    </w:p>
    <w:p>
      <w:pPr>
        <w:numPr>
          <w:ilvl w:val="0"/>
          <w:numId w:val="1001"/>
        </w:numPr>
        <w:pStyle w:val="Compact"/>
      </w:pPr>
      <w:r>
        <w:rPr>
          <w:bCs/>
          <w:b/>
        </w:rPr>
        <w:t xml:space="preserve">Government-Driven Projects:</w:t>
      </w:r>
      <w:r>
        <w:t xml:space="preserve"> </w:t>
      </w:r>
      <w:r>
        <w:t xml:space="preserve">With massive investments in public infrastructure (e.g., New Capital, Al-Shamal Area), there's unprecedented demand for architects who understand Kuwaiti regulatory frameworks and cultural priorities.</w:t>
      </w:r>
    </w:p>
    <w:p>
      <w:pPr>
        <w:numPr>
          <w:ilvl w:val="0"/>
          <w:numId w:val="1001"/>
        </w:numPr>
        <w:pStyle w:val="Compact"/>
      </w:pPr>
      <w:r>
        <w:rPr>
          <w:bCs/>
          <w:b/>
        </w:rPr>
        <w:t xml:space="preserve">Sustainable Luxury:</w:t>
      </w:r>
      <w:r>
        <w:t xml:space="preserve"> </w:t>
      </w:r>
      <w:r>
        <w:t xml:space="preserve">Wealthy residents increasingly seek eco-conscious designs that respect traditional Kuwaiti aesthetics, creating a niche for Architects who master passive cooling techniques and local material use.</w:t>
      </w:r>
    </w:p>
    <w:p>
      <w:pPr>
        <w:numPr>
          <w:ilvl w:val="0"/>
          <w:numId w:val="1001"/>
        </w:numPr>
        <w:pStyle w:val="Compact"/>
      </w:pPr>
      <w:r>
        <w:rPr>
          <w:bCs/>
          <w:b/>
        </w:rPr>
        <w:t xml:space="preserve">Heritage-Modern Fusion:</w:t>
      </w:r>
      <w:r>
        <w:t xml:space="preserve"> </w:t>
      </w:r>
      <w:r>
        <w:t xml:space="preserve">Post-oil economy projects demand innovative solutions that honor Kuwait's architectural heritage while embracing contemporary functionality.</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 within Kuwait City:</w:t>
      </w:r>
    </w:p>
    <w:p>
      <w:pPr>
        <w:numPr>
          <w:ilvl w:val="0"/>
          <w:numId w:val="1002"/>
        </w:numPr>
        <w:pStyle w:val="Compact"/>
      </w:pPr>
      <w:r>
        <w:rPr>
          <w:bCs/>
          <w:b/>
        </w:rPr>
        <w:t xml:space="preserve">High-Net-Worth Individuals (HNWIs):</w:t>
      </w:r>
      <w:r>
        <w:t xml:space="preserve"> </w:t>
      </w:r>
      <w:r>
        <w:t xml:space="preserve">Affluent residents seeking custom luxury residences that blend modern amenities with traditional Kuwaiti elements. This segment values cultural authenticity and expects Architects to understand local lifestyle preferences.</w:t>
      </w:r>
    </w:p>
    <w:p>
      <w:pPr>
        <w:numPr>
          <w:ilvl w:val="0"/>
          <w:numId w:val="1002"/>
        </w:numPr>
        <w:pStyle w:val="Compact"/>
      </w:pPr>
      <w:r>
        <w:rPr>
          <w:bCs/>
          <w:b/>
        </w:rPr>
        <w:t xml:space="preserve">Government &amp; Institutional Developers:</w:t>
      </w:r>
      <w:r>
        <w:t xml:space="preserve"> </w:t>
      </w:r>
      <w:r>
        <w:t xml:space="preserve">Entities like the Public Works Authority (Ashghal) and Kuwait Real Estate Company requiring architects who navigate public procurement systems while delivering culturally resonant public spaces.</w:t>
      </w:r>
    </w:p>
    <w:p>
      <w:pPr>
        <w:pStyle w:val="FirstParagraph"/>
      </w:pPr>
      <w:r>
        <w:t xml:space="preserve">We will tailor all marketing communications to reflect understanding of Kuwaiti social dynamics—emphasizing how our Architect services respect local customs, climate challenges, and community values unique to Kuwait City.</w:t>
      </w:r>
    </w:p>
    <w:bookmarkEnd w:id="22"/>
    <w:bookmarkStart w:id="26" w:name="core-marketing-strategies"/>
    <w:p>
      <w:pPr>
        <w:pStyle w:val="Heading2"/>
      </w:pPr>
      <w:r>
        <w:t xml:space="preserve">Core Marketing Strategies</w:t>
      </w:r>
    </w:p>
    <w:bookmarkStart w:id="23" w:name="digital-dominance-with-localized-seo"/>
    <w:p>
      <w:pPr>
        <w:pStyle w:val="Heading3"/>
      </w:pPr>
      <w:r>
        <w:t xml:space="preserve">1. Digital Dominance with Localized SEO</w:t>
      </w:r>
    </w:p>
    <w:p>
      <w:pPr>
        <w:pStyle w:val="FirstParagraph"/>
      </w:pPr>
      <w:r>
        <w:t xml:space="preserve">We will implement a Kuwait City-specific digital strategy targeting keywords like "architect in Kuwait City," "sustainable home design Kuwait," and "Kuwaiti cultural architecture." Our website will feature:</w:t>
      </w:r>
    </w:p>
    <w:p>
      <w:pPr>
        <w:numPr>
          <w:ilvl w:val="0"/>
          <w:numId w:val="1003"/>
        </w:numPr>
        <w:pStyle w:val="Compact"/>
      </w:pPr>
      <w:r>
        <w:t xml:space="preserve">Case studies of completed projects in Al-Salmiya, Salmiya, and Downtown Kuwait City</w:t>
      </w:r>
    </w:p>
    <w:p>
      <w:pPr>
        <w:numPr>
          <w:ilvl w:val="0"/>
          <w:numId w:val="1003"/>
        </w:numPr>
        <w:pStyle w:val="Compact"/>
      </w:pPr>
      <w:r>
        <w:t xml:space="preserve">Interactive 3D tours showcasing climate-responsive design solutions</w:t>
      </w:r>
    </w:p>
    <w:p>
      <w:pPr>
        <w:numPr>
          <w:ilvl w:val="0"/>
          <w:numId w:val="1003"/>
        </w:numPr>
        <w:pStyle w:val="Compact"/>
      </w:pPr>
      <w:r>
        <w:t xml:space="preserve">Blog content addressing local challenges (e.g., "Designing for Kuwait's 45°C Summers Without Excessive Energy Use")</w:t>
      </w:r>
    </w:p>
    <w:bookmarkEnd w:id="23"/>
    <w:bookmarkStart w:id="24" w:name="Xba2e39be8c3da2eb4af9f19ec7a6e1d813bad6e"/>
    <w:p>
      <w:pPr>
        <w:pStyle w:val="Heading3"/>
      </w:pPr>
      <w:r>
        <w:t xml:space="preserve">2. Strategic Partnerships with Kuwaiti Institutions</w:t>
      </w:r>
    </w:p>
    <w:p>
      <w:pPr>
        <w:pStyle w:val="FirstParagraph"/>
      </w:pPr>
      <w:r>
        <w:t xml:space="preserve">Building credibility through collaborations with key Kuwait City stakeholders:</w:t>
      </w:r>
    </w:p>
    <w:p>
      <w:pPr>
        <w:numPr>
          <w:ilvl w:val="0"/>
          <w:numId w:val="1004"/>
        </w:numPr>
        <w:pStyle w:val="Compact"/>
      </w:pPr>
      <w:r>
        <w:t xml:space="preserve">Partnering with the Ministry of Public Works for public infrastructure projects</w:t>
      </w:r>
    </w:p>
    <w:p>
      <w:pPr>
        <w:numPr>
          <w:ilvl w:val="0"/>
          <w:numId w:val="1004"/>
        </w:numPr>
        <w:pStyle w:val="Compact"/>
      </w:pPr>
      <w:r>
        <w:t xml:space="preserve">Collaborating with Al-Arabiya University's College of Architecture on sustainability research</w:t>
      </w:r>
    </w:p>
    <w:p>
      <w:pPr>
        <w:numPr>
          <w:ilvl w:val="0"/>
          <w:numId w:val="1004"/>
        </w:numPr>
        <w:pStyle w:val="Compact"/>
      </w:pPr>
      <w:r>
        <w:t xml:space="preserve">Sponsoring the Kuwaiti Architects Society events to demonstrate commitment to local professional development</w:t>
      </w:r>
    </w:p>
    <w:bookmarkEnd w:id="24"/>
    <w:bookmarkStart w:id="25" w:name="cultural-immersion-marketing-campaigns"/>
    <w:p>
      <w:pPr>
        <w:pStyle w:val="Heading3"/>
      </w:pPr>
      <w:r>
        <w:t xml:space="preserve">3. Cultural Immersion Marketing Campaigns</w:t>
      </w:r>
    </w:p>
    <w:p>
      <w:pPr>
        <w:pStyle w:val="FirstParagraph"/>
      </w:pPr>
      <w:r>
        <w:t xml:space="preserve">Our campaigns will celebrate Kuwait City's architectural soul through:</w:t>
      </w:r>
    </w:p>
    <w:p>
      <w:pPr>
        <w:numPr>
          <w:ilvl w:val="0"/>
          <w:numId w:val="1005"/>
        </w:numPr>
        <w:pStyle w:val="Compact"/>
      </w:pPr>
      <w:r>
        <w:rPr>
          <w:bCs/>
          <w:b/>
        </w:rPr>
        <w:t xml:space="preserve">"Kuwaiti Heritage Reimagined" Exhibition:</w:t>
      </w:r>
      <w:r>
        <w:t xml:space="preserve"> </w:t>
      </w:r>
      <w:r>
        <w:t xml:space="preserve">Displaying modern reinterpretations of traditional courtyard designs at the National Museum of Kuwait.</w:t>
      </w:r>
    </w:p>
    <w:p>
      <w:pPr>
        <w:numPr>
          <w:ilvl w:val="0"/>
          <w:numId w:val="1005"/>
        </w:numPr>
        <w:pStyle w:val="Compact"/>
      </w:pPr>
      <w:r>
        <w:rPr>
          <w:bCs/>
          <w:b/>
        </w:rPr>
        <w:t xml:space="preserve">Social Media Series:</w:t>
      </w:r>
      <w:r>
        <w:t xml:space="preserve"> </w:t>
      </w:r>
      <w:r>
        <w:t xml:space="preserve">"Architectural Walks Through Kuwait City" videos featuring our design process in iconic locations like Souq Al-Mubarakiya and Bayan.</w:t>
      </w:r>
    </w:p>
    <w:p>
      <w:pPr>
        <w:numPr>
          <w:ilvl w:val="0"/>
          <w:numId w:val="1005"/>
        </w:numPr>
        <w:pStyle w:val="Compact"/>
      </w:pPr>
      <w:r>
        <w:rPr>
          <w:bCs/>
          <w:b/>
        </w:rPr>
        <w:t xml:space="preserve">Community Workshops:</w:t>
      </w:r>
      <w:r>
        <w:t xml:space="preserve"> </w:t>
      </w:r>
      <w:r>
        <w:t xml:space="preserve">Free sessions on "Designing Your Dream Home Within Kuwaiti Cultural Norms" at community centers across Kuwait City.</w:t>
      </w:r>
    </w:p>
    <w:bookmarkEnd w:id="25"/>
    <w:bookmarkEnd w:id="26"/>
    <w:bookmarkStart w:id="27"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Target Impact</w:t>
      </w:r>
    </w:p>
    <w:p>
      <w:pPr>
        <w:pStyle w:val="BodyText"/>
      </w:pPr>
      <w:r>
        <w:t xml:space="preserve">Digital SEO &amp; Content Development</w:t>
      </w:r>
    </w:p>
    <w:p>
      <w:pPr>
        <w:pStyle w:val="BodyText"/>
      </w:pPr>
      <w:r>
        <w:t xml:space="preserve">$25,000</w:t>
      </w:r>
    </w:p>
    <w:p>
      <w:pPr>
        <w:pStyle w:val="BodyText"/>
      </w:pPr>
      <w:r>
        <w:t xml:space="preserve">35% increase in qualified leads from Kuwait City searches</w:t>
      </w:r>
    </w:p>
    <w:p>
      <w:pPr>
        <w:pStyle w:val="BodyText"/>
      </w:pPr>
      <w:r>
        <w:t xml:space="preserve">Kuwaiti Cultural Events Sponsorship</w:t>
      </w:r>
    </w:p>
    <w:p>
      <w:pPr>
        <w:pStyle w:val="BodyText"/>
      </w:pPr>
      <w:r>
        <w:t xml:space="preserve">$18,000</w:t>
      </w:r>
    </w:p>
    <w:p>
      <w:pPr>
        <w:pStyle w:val="BodyText"/>
      </w:pPr>
      <w:r>
        <w:t xml:space="preserve">&lt;</w:t>
      </w:r>
    </w:p>
    <w:p>
      <w:pPr>
        <w:pStyle w:val="BodyText"/>
      </w:pPr>
      <w:r>
        <w:t xml:space="preserve">Brand recognition among 75% of target institutions in Kuwait City</w:t>
      </w:r>
    </w:p>
    <w:p>
      <w:pPr>
        <w:pStyle w:val="BodyText"/>
      </w:pPr>
      <w:r>
        <w:t xml:space="preserve">Professional Partnership Development</w:t>
      </w:r>
    </w:p>
    <w:p>
      <w:pPr>
        <w:pStyle w:val="BodyText"/>
      </w:pPr>
      <w:r>
        <w:t xml:space="preserve">$22,000</w:t>
      </w:r>
    </w:p>
    <w:p>
      <w:pPr>
        <w:pStyle w:val="BodyText"/>
      </w:pPr>
      <w:r>
        <w:t xml:space="preserve">&lt;</w:t>
      </w:r>
    </w:p>
    <w:p>
      <w:pPr>
        <w:pStyle w:val="BodyText"/>
      </w:pPr>
      <w:r>
        <w:t xml:space="preserve">3 strategic government contracts secured within Year 1</w:t>
      </w:r>
    </w:p>
    <w:p>
      <w:pPr>
        <w:pStyle w:val="BodyText"/>
      </w:pPr>
      <w:r>
        <w:t xml:space="preserve">Social Media &amp; Local Influencer Campaigns</w:t>
      </w:r>
    </w:p>
    <w:p>
      <w:pPr>
        <w:pStyle w:val="BodyText"/>
      </w:pPr>
      <w:r>
        <w:t xml:space="preserve">$15,000</w:t>
      </w:r>
    </w:p>
    <w:p>
      <w:pPr>
        <w:pStyle w:val="BodyText"/>
      </w:pPr>
      <w:r>
        <w:t xml:space="preserve">5K+ engagement on Kuwait City-focused architectural content</w:t>
      </w:r>
    </w:p>
    <w:bookmarkEnd w:id="27"/>
    <w:bookmarkStart w:id="28" w:name="implementation-timeline"/>
    <w:p>
      <w:pPr>
        <w:pStyle w:val="Heading2"/>
      </w:pPr>
      <w:r>
        <w:t xml:space="preserve">Implementation Timeline</w:t>
      </w:r>
    </w:p>
    <w:p>
      <w:pPr>
        <w:pStyle w:val="FirstParagraph"/>
      </w:pPr>
      <w:r>
        <w:t xml:space="preserve">Our phased approach ensures steady market penetration in Kuwait City:</w:t>
      </w:r>
    </w:p>
    <w:p>
      <w:pPr>
        <w:numPr>
          <w:ilvl w:val="0"/>
          <w:numId w:val="1006"/>
        </w:numPr>
        <w:pStyle w:val="Compact"/>
      </w:pPr>
      <w:r>
        <w:rPr>
          <w:bCs/>
          <w:b/>
        </w:rPr>
        <w:t xml:space="preserve">Months 1-3:</w:t>
      </w:r>
      <w:r>
        <w:t xml:space="preserve"> </w:t>
      </w:r>
      <w:r>
        <w:t xml:space="preserve">Digital infrastructure setup and cultural partnership outreach</w:t>
      </w:r>
    </w:p>
    <w:p>
      <w:pPr>
        <w:numPr>
          <w:ilvl w:val="0"/>
          <w:numId w:val="1006"/>
        </w:numPr>
        <w:pStyle w:val="Compact"/>
      </w:pPr>
      <w:r>
        <w:rPr>
          <w:bCs/>
          <w:b/>
        </w:rPr>
        <w:t xml:space="preserve">Months 4-6:</w:t>
      </w:r>
      <w:r>
        <w:t xml:space="preserve"> </w:t>
      </w:r>
      <w:r>
        <w:t xml:space="preserve">Launch of "Kuwaiti Heritage Reimagined" campaign with National Museum</w:t>
      </w:r>
    </w:p>
    <w:p>
      <w:pPr>
        <w:numPr>
          <w:ilvl w:val="0"/>
          <w:numId w:val="1006"/>
        </w:numPr>
        <w:pStyle w:val="Compact"/>
      </w:pPr>
      <w:r>
        <w:rPr>
          <w:bCs/>
          <w:b/>
        </w:rPr>
        <w:t xml:space="preserve">Months 7-9:</w:t>
      </w:r>
      <w:r>
        <w:t xml:space="preserve"> </w:t>
      </w:r>
      <w:r>
        <w:t xml:space="preserve">Government project tender submissions; community workshop rollout</w:t>
      </w:r>
    </w:p>
    <w:p>
      <w:pPr>
        <w:numPr>
          <w:ilvl w:val="0"/>
          <w:numId w:val="1006"/>
        </w:numPr>
        <w:pStyle w:val="Compact"/>
      </w:pPr>
      <w:r>
        <w:rPr>
          <w:bCs/>
          <w:b/>
        </w:rPr>
        <w:t xml:space="preserve">Months 10-12:</w:t>
      </w:r>
      <w:r>
        <w:t xml:space="preserve"> </w:t>
      </w:r>
      <w:r>
        <w:t xml:space="preserve">Performance analysis and scaling successful tactics across Kuwait City neighborhoods</w:t>
      </w:r>
    </w:p>
    <w:bookmarkEnd w:id="28"/>
    <w:bookmarkStart w:id="29" w:name="X34680c43e6acbb3767d505bd76b1d06430a391f"/>
    <w:p>
      <w:pPr>
        <w:pStyle w:val="Heading2"/>
      </w:pPr>
      <w:r>
        <w:t xml:space="preserve">KPIs for Measuring Success in Kuwait City Market</w:t>
      </w:r>
    </w:p>
    <w:p>
      <w:pPr>
        <w:pStyle w:val="FirstParagraph"/>
      </w:pPr>
      <w:r>
        <w:t xml:space="preserve">We will track these critical metrics to validate our Marketing Plan's effectiveness:</w:t>
      </w:r>
    </w:p>
    <w:p>
      <w:pPr>
        <w:numPr>
          <w:ilvl w:val="0"/>
          <w:numId w:val="1007"/>
        </w:numPr>
        <w:pStyle w:val="Compact"/>
      </w:pPr>
      <w:r>
        <w:rPr>
          <w:bCs/>
          <w:b/>
        </w:rPr>
        <w:t xml:space="preserve">Local Lead Conversion Rate:</w:t>
      </w:r>
      <w:r>
        <w:t xml:space="preserve"> </w:t>
      </w:r>
      <w:r>
        <w:t xml:space="preserve">Targeting 40% conversion of Kuwait City-based inquiries (vs. industry average of 25%)</w:t>
      </w:r>
    </w:p>
    <w:p>
      <w:pPr>
        <w:numPr>
          <w:ilvl w:val="0"/>
          <w:numId w:val="1007"/>
        </w:numPr>
        <w:pStyle w:val="Compact"/>
      </w:pPr>
      <w:r>
        <w:rPr>
          <w:bCs/>
          <w:b/>
        </w:rPr>
        <w:t xml:space="preserve">Cultural Resonance Score:</w:t>
      </w:r>
      <w:r>
        <w:t xml:space="preserve"> </w:t>
      </w:r>
      <w:r>
        <w:t xml:space="preserve">Measured through client surveys asking "Did our design reflect authentic Kuwaiti lifestyle?" (Target: 90% positive)</w:t>
      </w:r>
    </w:p>
    <w:p>
      <w:pPr>
        <w:numPr>
          <w:ilvl w:val="0"/>
          <w:numId w:val="1007"/>
        </w:numPr>
        <w:pStyle w:val="Compact"/>
      </w:pPr>
      <w:r>
        <w:rPr>
          <w:bCs/>
          <w:b/>
        </w:rPr>
        <w:t xml:space="preserve">Kuwait City Market Share Growth:</w:t>
      </w:r>
      <w:r>
        <w:t xml:space="preserve"> </w:t>
      </w:r>
      <w:r>
        <w:t xml:space="preserve">Tracking new contracts specifically in Kuwait City versus other Gulf markets</w:t>
      </w:r>
    </w:p>
    <w:p>
      <w:pPr>
        <w:numPr>
          <w:ilvl w:val="0"/>
          <w:numId w:val="1007"/>
        </w:numPr>
        <w:pStyle w:val="Compact"/>
      </w:pPr>
      <w:r>
        <w:rPr>
          <w:bCs/>
          <w:b/>
        </w:rPr>
        <w:t xml:space="preserve">Social Sentiment:</w:t>
      </w:r>
      <w:r>
        <w:t xml:space="preserve"> </w:t>
      </w:r>
      <w:r>
        <w:t xml:space="preserve">Monitoring brand mentions in local media and social platforms with "Kuwait" keyword relevance</w:t>
      </w:r>
    </w:p>
    <w:bookmarkEnd w:id="29"/>
    <w:bookmarkStart w:id="30" w:name="Xadd552b0e00caf0316bf4fc822b088e952f8839"/>
    <w:p>
      <w:pPr>
        <w:pStyle w:val="Heading2"/>
      </w:pPr>
      <w:r>
        <w:t xml:space="preserve">Conclusion: Architectural Leadership Through Cultural Integration</w:t>
      </w:r>
    </w:p>
    <w:p>
      <w:pPr>
        <w:pStyle w:val="FirstParagraph"/>
      </w:pPr>
      <w:r>
        <w:t xml:space="preserve">This Marketing Plan positions our practice not merely as an Architect firm, but as a cultural partner in Kuwait City's evolution. By embedding Kuwaiti identity into every design solution and marketing message, we transcend generic service provision to deliver meaningful architectural value. The success of this plan hinges on our ability to demonstrate that true excellence in architecture—especially within the unique context of Kuwait City—requires deep local understanding combined with global expertise. We commit to becoming the Architect partner of choice for projects that honor Kuwait's past while building its future, ensuring every project we deliver reflects the soul and ambition of Kuwait City itself. This is how we will establish our firm as synonymous with visionary architectural leadership in the heart of Kuwait.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Kuwait City</dc:title>
  <dc:creator/>
  <dc:language>en</dc:language>
  <cp:keywords/>
  <dcterms:created xsi:type="dcterms:W3CDTF">2026-07-23T04:25:29Z</dcterms:created>
  <dcterms:modified xsi:type="dcterms:W3CDTF">2026-07-23T04:25:29Z</dcterms:modified>
</cp:coreProperties>
</file>

<file path=docProps/custom.xml><?xml version="1.0" encoding="utf-8"?>
<Properties xmlns="http://schemas.openxmlformats.org/officeDocument/2006/custom-properties" xmlns:vt="http://schemas.openxmlformats.org/officeDocument/2006/docPropsVTypes"/>
</file>