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Mexico</w:t>
      </w:r>
      <w:r>
        <w:t xml:space="preserve"> </w:t>
      </w:r>
      <w:r>
        <w:t xml:space="preserve">City</w:t>
      </w:r>
    </w:p>
    <w:bookmarkStart w:id="31" w:name="X428cb8669dfe51654f4192c780e38a6776edd09"/>
    <w:p>
      <w:pPr>
        <w:pStyle w:val="Heading1"/>
      </w:pPr>
      <w:r>
        <w:t xml:space="preserve">Comprehensive Marketing Plan: Elevating Architectural Excellence in Mexico City</w:t>
      </w:r>
    </w:p>
    <w:bookmarkStart w:id="20" w:name="executive-summary"/>
    <w:p>
      <w:pPr>
        <w:pStyle w:val="Heading2"/>
      </w:pPr>
      <w:r>
        <w:t xml:space="preserve">Executive Summary</w:t>
      </w:r>
    </w:p>
    <w:p>
      <w:pPr>
        <w:pStyle w:val="FirstParagraph"/>
      </w:pPr>
      <w:r>
        <w:t xml:space="preserve">This Marketing Plan outlines a strategic roadmap for positioning our premium</w:t>
      </w:r>
      <w:r>
        <w:t xml:space="preserve"> </w:t>
      </w:r>
      <w:r>
        <w:rPr>
          <w:bCs/>
          <w:b/>
        </w:rPr>
        <w:t xml:space="preserve">Architect</w:t>
      </w:r>
      <w:r>
        <w:t xml:space="preserve"> </w:t>
      </w:r>
      <w:r>
        <w:t xml:space="preserve">firm as the premier design authority in Mexico City, Mexico. We target high-net-worth individuals, commercial developers, and cultural institutions seeking innovative, culturally resonant architecture in one of the world's most dynamic urban landscapes. The plan leverages Mexico City’s unique architectural heritage and rapid urban evolution to establish our firm as synonymous with visionary design. With a 36-month implementation timeline and $500,000 budget allocation, this</w:t>
      </w:r>
      <w:r>
        <w:t xml:space="preserve"> </w:t>
      </w:r>
      <w:r>
        <w:rPr>
          <w:bCs/>
          <w:b/>
        </w:rPr>
        <w:t xml:space="preserve">Marketing Plan</w:t>
      </w:r>
      <w:r>
        <w:t xml:space="preserve"> </w:t>
      </w:r>
      <w:r>
        <w:t xml:space="preserve">ensures measurable growth in market share within the competitive Mexico City architecture sector.</w:t>
      </w:r>
    </w:p>
    <w:bookmarkEnd w:id="20"/>
    <w:bookmarkStart w:id="21" w:name="market-analysis-mexico-city-context"/>
    <w:p>
      <w:pPr>
        <w:pStyle w:val="Heading2"/>
      </w:pPr>
      <w:r>
        <w:t xml:space="preserve">Market Analysis: Mexico City Context</w:t>
      </w:r>
    </w:p>
    <w:p>
      <w:pPr>
        <w:pStyle w:val="FirstParagraph"/>
      </w:pPr>
      <w:r>
        <w:t xml:space="preserve">Mexico City presents unparalleled opportunities for architectural innovation. As a megacity of 21.4 million residents, it experiences unprecedented urbanization pressure—requiring 50,000+ new housing units annually and $48 billion in annual construction investment (INEGI 2023). The city’s architectural landscape is a fusion of pre-Hispanic, colonial, modernist and contemporary styles. However, a critical gap exists: only 17% of new developments integrate cultural context with sustainable innovation (UN Habitat Report). This creates demand for an</w:t>
      </w:r>
      <w:r>
        <w:t xml:space="preserve"> </w:t>
      </w:r>
      <w:r>
        <w:rPr>
          <w:bCs/>
          <w:b/>
        </w:rPr>
        <w:t xml:space="preserve">Architect</w:t>
      </w:r>
      <w:r>
        <w:t xml:space="preserve"> </w:t>
      </w:r>
      <w:r>
        <w:t xml:space="preserve">firm that understands Mexico City’s layered identity while delivering forward-thinking solutions.</w:t>
      </w:r>
    </w:p>
    <w:p>
      <w:pPr>
        <w:pStyle w:val="BodyText"/>
      </w:pPr>
      <w:r>
        <w:t xml:space="preserve">Competitor analysis reveals two key shortcomings in the local market:</w:t>
      </w:r>
    </w:p>
    <w:p>
      <w:pPr>
        <w:numPr>
          <w:ilvl w:val="0"/>
          <w:numId w:val="1001"/>
        </w:numPr>
        <w:pStyle w:val="Compact"/>
      </w:pPr>
      <w:r>
        <w:rPr>
          <w:iCs/>
          <w:i/>
        </w:rPr>
        <w:t xml:space="preserve">Lack of Cultural Integration:</w:t>
      </w:r>
      <w:r>
        <w:t xml:space="preserve"> </w:t>
      </w:r>
      <w:r>
        <w:t xml:space="preserve">Most firms prioritize Western aesthetics over Mexico City’s indigenous and colonial heritage</w:t>
      </w:r>
    </w:p>
    <w:p>
      <w:pPr>
        <w:numPr>
          <w:ilvl w:val="0"/>
          <w:numId w:val="1001"/>
        </w:numPr>
        <w:pStyle w:val="Compact"/>
      </w:pPr>
      <w:r>
        <w:rPr>
          <w:iCs/>
          <w:i/>
        </w:rPr>
        <w:t xml:space="preserve">Sustainability Gaps:</w:t>
      </w:r>
      <w:r>
        <w:t xml:space="preserve"> </w:t>
      </w:r>
      <w:r>
        <w:t xml:space="preserve">Only 22% of projects meet LEED certification standards (Mexico Green Building Council)</w:t>
      </w:r>
    </w:p>
    <w:p>
      <w:pPr>
        <w:pStyle w:val="FirstParagraph"/>
      </w:pPr>
      <w:r>
        <w:t xml:space="preserve">Our</w:t>
      </w:r>
      <w:r>
        <w:t xml:space="preserve"> </w:t>
      </w:r>
      <w:r>
        <w:rPr>
          <w:bCs/>
          <w:b/>
        </w:rPr>
        <w:t xml:space="preserve">Marketing Plan</w:t>
      </w:r>
      <w:r>
        <w:t xml:space="preserve"> </w:t>
      </w:r>
      <w:r>
        <w:t xml:space="preserve">directly addresses these gaps through culturally rooted sustainable design—positioning us as the only firm blending Tlatelolco-inspired spatial philosophy with cutting-edge eco-technology.</w:t>
      </w:r>
    </w:p>
    <w:bookmarkEnd w:id="21"/>
    <w:bookmarkStart w:id="22" w:name="target-audience-mexico-city-demographics"/>
    <w:p>
      <w:pPr>
        <w:pStyle w:val="Heading2"/>
      </w:pPr>
      <w:r>
        <w:t xml:space="preserve">Target Audience: Mexico City Demographics</w:t>
      </w:r>
    </w:p>
    <w:p>
      <w:pPr>
        <w:pStyle w:val="FirstParagraph"/>
      </w:pPr>
      <w:r>
        <w:t xml:space="preserve">We prioritize three high-value segments within Mexico City:</w:t>
      </w:r>
    </w:p>
    <w:p>
      <w:pPr>
        <w:numPr>
          <w:ilvl w:val="0"/>
          <w:numId w:val="1002"/>
        </w:numPr>
        <w:pStyle w:val="Compact"/>
      </w:pPr>
      <w:r>
        <w:rPr>
          <w:bCs/>
          <w:b/>
        </w:rPr>
        <w:t xml:space="preserve">Ultra-High-Net-Worth Individuals (UHNWIs):</w:t>
      </w:r>
      <w:r>
        <w:t xml:space="preserve"> </w:t>
      </w:r>
      <w:r>
        <w:t xml:space="preserve">1,800+ households in Polanco and Bosque de Chapultepec seeking custom luxury residences that reflect Mexican identity. Key motivation: "I want my home to tell the story of Mexico City."</w:t>
      </w:r>
    </w:p>
    <w:p>
      <w:pPr>
        <w:numPr>
          <w:ilvl w:val="0"/>
          <w:numId w:val="1002"/>
        </w:numPr>
        <w:pStyle w:val="Compact"/>
      </w:pPr>
      <w:r>
        <w:rPr>
          <w:bCs/>
          <w:b/>
        </w:rPr>
        <w:t xml:space="preserve">Commercial Developers:</w:t>
      </w:r>
      <w:r>
        <w:t xml:space="preserve"> </w:t>
      </w:r>
      <w:r>
        <w:t xml:space="preserve">Companies building mixed-use towers (e.g., for Cumbre Group, FEMSA) requiring culturally sensitive projects with 15%+ premium pricing potential.</w:t>
      </w:r>
    </w:p>
    <w:p>
      <w:pPr>
        <w:numPr>
          <w:ilvl w:val="0"/>
          <w:numId w:val="1002"/>
        </w:numPr>
        <w:pStyle w:val="Compact"/>
      </w:pPr>
      <w:r>
        <w:rPr>
          <w:bCs/>
          <w:b/>
        </w:rPr>
        <w:t xml:space="preserve">Cultural Institutions:</w:t>
      </w:r>
      <w:r>
        <w:t xml:space="preserve"> </w:t>
      </w:r>
      <w:r>
        <w:t xml:space="preserve">Museums (e.g., Museo Jumex), universities, and government agencies pursuing architectural projects aligned with national heritage (e.g., UNESCO initiatives).</w:t>
      </w:r>
    </w:p>
    <w:bookmarkEnd w:id="22"/>
    <w:bookmarkStart w:id="23" w:name="marketing-objectives-for-mexico-city"/>
    <w:p>
      <w:pPr>
        <w:pStyle w:val="Heading2"/>
      </w:pPr>
      <w:r>
        <w:t xml:space="preserve">Marketing Objectives for Mexico City</w:t>
      </w:r>
    </w:p>
    <w:p>
      <w:pPr>
        <w:pStyle w:val="FirstParagraph"/>
      </w:pPr>
      <w:r>
        <w:t xml:space="preserve">We establish three quantifiable objectives for Year 1 in Mexico City:</w:t>
      </w:r>
    </w:p>
    <w:p>
      <w:pPr>
        <w:numPr>
          <w:ilvl w:val="0"/>
          <w:numId w:val="1003"/>
        </w:numPr>
        <w:pStyle w:val="Compact"/>
      </w:pPr>
      <w:r>
        <w:t xml:space="preserve">Acquire 35 high-value clients (&gt;$500k project value) within the city through targeted outreach.</w:t>
      </w:r>
    </w:p>
    <w:p>
      <w:pPr>
        <w:numPr>
          <w:ilvl w:val="0"/>
          <w:numId w:val="1003"/>
        </w:numPr>
        <w:pStyle w:val="Compact"/>
      </w:pPr>
      <w:r>
        <w:t xml:space="preserve">Secure 2 landmark cultural projects (e.g., museum expansion, heritage restoration) to generate social proof.</w:t>
      </w:r>
    </w:p>
    <w:bookmarkEnd w:id="23"/>
    <w:bookmarkStart w:id="27" w:name="strategic-marketing-tactics"/>
    <w:p>
      <w:pPr>
        <w:pStyle w:val="Heading2"/>
      </w:pPr>
      <w:r>
        <w:t xml:space="preserve">Strategic Marketing Tactics</w:t>
      </w:r>
    </w:p>
    <w:bookmarkStart w:id="24" w:name="digital-strategy-for-mexico-city"/>
    <w:p>
      <w:pPr>
        <w:pStyle w:val="Heading3"/>
      </w:pPr>
      <w:r>
        <w:t xml:space="preserve">Digital Strategy for Mexico City</w:t>
      </w:r>
    </w:p>
    <w:p>
      <w:pPr>
        <w:pStyle w:val="FirstParagraph"/>
      </w:pPr>
      <w:r>
        <w:t xml:space="preserve">We deploy hyper-localized digital campaigns:</w:t>
      </w:r>
    </w:p>
    <w:p>
      <w:pPr>
        <w:numPr>
          <w:ilvl w:val="0"/>
          <w:numId w:val="1004"/>
        </w:numPr>
        <w:pStyle w:val="Compact"/>
      </w:pPr>
      <w:r>
        <w:rPr>
          <w:bCs/>
          <w:b/>
        </w:rPr>
        <w:t xml:space="preserve">Geo-Fenced Content:</w:t>
      </w:r>
      <w:r>
        <w:t xml:space="preserve"> </w:t>
      </w:r>
      <w:r>
        <w:t xml:space="preserve">Instagram/TikTok ads targeting neighborhoods like Roma, Condesa, and Polanco with reels showcasing projects like "Tepoztlan House" (integrated volcanic stone from Puebla) to resonate with Mexico City's design-conscious residents.</w:t>
      </w:r>
    </w:p>
    <w:p>
      <w:pPr>
        <w:numPr>
          <w:ilvl w:val="0"/>
          <w:numId w:val="1004"/>
        </w:numPr>
        <w:pStyle w:val="Compact"/>
      </w:pPr>
      <w:r>
        <w:rPr>
          <w:bCs/>
          <w:b/>
        </w:rPr>
        <w:t xml:space="preserve">Mexico City Heritage Series:</w:t>
      </w:r>
      <w:r>
        <w:t xml:space="preserve"> </w:t>
      </w:r>
      <w:r>
        <w:t xml:space="preserve">Blog content exploring "How Aztec Calendrics Inspire Modern Floor Plans" (featured in local media like Reforma and Expansión).</w:t>
      </w:r>
    </w:p>
    <w:p>
      <w:pPr>
        <w:numPr>
          <w:ilvl w:val="0"/>
          <w:numId w:val="1004"/>
        </w:numPr>
        <w:pStyle w:val="Compact"/>
      </w:pPr>
      <w:r>
        <w:rPr>
          <w:bCs/>
          <w:b/>
        </w:rPr>
        <w:t xml:space="preserve">Virtual Mexico City Tours:</w:t>
      </w:r>
      <w:r>
        <w:t xml:space="preserve"> </w:t>
      </w:r>
      <w:r>
        <w:t xml:space="preserve">3D walkthroughs of completed projects accessible via WhatsApp—critical for mobile-first Mexico City users.</w:t>
      </w:r>
    </w:p>
    <w:bookmarkEnd w:id="24"/>
    <w:bookmarkStart w:id="25" w:name="traditional-community-engagement"/>
    <w:p>
      <w:pPr>
        <w:pStyle w:val="Heading3"/>
      </w:pPr>
      <w:r>
        <w:t xml:space="preserve">Traditional &amp; Community Engagement</w:t>
      </w:r>
    </w:p>
    <w:p>
      <w:pPr>
        <w:pStyle w:val="FirstParagraph"/>
      </w:pPr>
      <w:r>
        <w:t xml:space="preserve">We build credibility through Mexico City-specific initiatives:</w:t>
      </w:r>
    </w:p>
    <w:p>
      <w:pPr>
        <w:numPr>
          <w:ilvl w:val="0"/>
          <w:numId w:val="1005"/>
        </w:numPr>
        <w:pStyle w:val="Compact"/>
      </w:pPr>
      <w:r>
        <w:rPr>
          <w:bCs/>
          <w:b/>
        </w:rPr>
        <w:t xml:space="preserve">Cultural Partnerships:</w:t>
      </w:r>
      <w:r>
        <w:t xml:space="preserve"> </w:t>
      </w:r>
      <w:r>
        <w:t xml:space="preserve">Collaborate with Museo Nacional de Antropología for "Architecture &amp; Identity" workshops at their facilities (attracting 1,200+ attendees annually).</w:t>
      </w:r>
    </w:p>
    <w:p>
      <w:pPr>
        <w:numPr>
          <w:ilvl w:val="0"/>
          <w:numId w:val="1005"/>
        </w:numPr>
        <w:pStyle w:val="Compact"/>
      </w:pPr>
      <w:r>
        <w:rPr>
          <w:bCs/>
          <w:b/>
        </w:rPr>
        <w:t xml:space="preserve">City-Backed Events:</w:t>
      </w:r>
      <w:r>
        <w:t xml:space="preserve"> </w:t>
      </w:r>
      <w:r>
        <w:t xml:space="preserve">Sponsor Mexico City’s annual "Arquitectura en la Ciudad" festival (with dedicated booth highlighting sustainable projects like the Coyoacán Eco-Residences).</w:t>
      </w:r>
    </w:p>
    <w:p>
      <w:pPr>
        <w:numPr>
          <w:ilvl w:val="0"/>
          <w:numId w:val="1005"/>
        </w:numPr>
        <w:pStyle w:val="Compact"/>
      </w:pPr>
      <w:r>
        <w:rPr>
          <w:bCs/>
          <w:b/>
        </w:rPr>
        <w:t xml:space="preserve">Localized Print Media:</w:t>
      </w:r>
      <w:r>
        <w:t xml:space="preserve"> </w:t>
      </w:r>
      <w:r>
        <w:t xml:space="preserve">Advertisements in Expansión and El Financiero targeting business executives, with case studies of Mexico City projects.</w:t>
      </w:r>
    </w:p>
    <w:bookmarkEnd w:id="25"/>
    <w:bookmarkStart w:id="26" w:name="X325a70adfcf0a9a4d4965aef9b90a47e4cd8e95"/>
    <w:p>
      <w:pPr>
        <w:pStyle w:val="Heading3"/>
      </w:pPr>
      <w:r>
        <w:t xml:space="preserve">Differentiation: The Mexico City Advantage</w:t>
      </w:r>
    </w:p>
    <w:p>
      <w:pPr>
        <w:pStyle w:val="FirstParagraph"/>
      </w:pPr>
      <w:r>
        <w:t xml:space="preserve">Our competitive edge stems from three Mexico City-specific assets:</w:t>
      </w:r>
    </w:p>
    <w:p>
      <w:pPr>
        <w:numPr>
          <w:ilvl w:val="0"/>
          <w:numId w:val="1006"/>
        </w:numPr>
        <w:pStyle w:val="Compact"/>
      </w:pPr>
      <w:r>
        <w:rPr>
          <w:bCs/>
          <w:b/>
        </w:rPr>
        <w:t xml:space="preserve">Cultural Intelligence:</w:t>
      </w:r>
      <w:r>
        <w:t xml:space="preserve"> </w:t>
      </w:r>
      <w:r>
        <w:t xml:space="preserve">All architects trained in Mexican architectural history (including indigenous spatial principles) through partnerships with UNAM’s Architecture School.</w:t>
      </w:r>
    </w:p>
    <w:p>
      <w:pPr>
        <w:numPr>
          <w:ilvl w:val="0"/>
          <w:numId w:val="1006"/>
        </w:numPr>
        <w:pStyle w:val="Compact"/>
      </w:pPr>
      <w:r>
        <w:rPr>
          <w:bCs/>
          <w:b/>
        </w:rPr>
        <w:t xml:space="preserve">Sustainability Mastery:</w:t>
      </w:r>
      <w:r>
        <w:t xml:space="preserve"> </w:t>
      </w:r>
      <w:r>
        <w:t xml:space="preserve">100% of projects targeting LEED Gold certification—critical for Mexico City’s new environmental regulations (Ley de Desarrollo Urbano).</w:t>
      </w:r>
    </w:p>
    <w:p>
      <w:pPr>
        <w:numPr>
          <w:ilvl w:val="0"/>
          <w:numId w:val="1006"/>
        </w:numPr>
        <w:pStyle w:val="Compact"/>
      </w:pPr>
      <w:r>
        <w:rPr>
          <w:bCs/>
          <w:b/>
        </w:rPr>
        <w:t xml:space="preserve">City Network:</w:t>
      </w:r>
      <w:r>
        <w:t xml:space="preserve"> </w:t>
      </w:r>
      <w:r>
        <w:t xml:space="preserve">Direct relationships with Mexico City’s top developers (e.g., Alfa, Fideicomisos) and city planners.</w:t>
      </w:r>
    </w:p>
    <w:bookmarkEnd w:id="26"/>
    <w:bookmarkEnd w:id="27"/>
    <w:bookmarkStart w:id="28" w:name="budget-allocation-mexico-city-focus"/>
    <w:p>
      <w:pPr>
        <w:pStyle w:val="Heading2"/>
      </w:pPr>
      <w:r>
        <w:t xml:space="preserve">Budget Allocation: Mexico City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w:t>
            </w:r>
          </w:p>
        </w:tc>
        <w:tc>
          <w:tcPr/>
          <w:p>
            <w:pPr>
              <w:pStyle w:val="Compact"/>
              <w:jc w:val="left"/>
            </w:pPr>
            <w:r>
              <w:t xml:space="preserve">Expected Mexico City ROI</w:t>
            </w:r>
          </w:p>
        </w:tc>
      </w:tr>
      <w:tr>
        <w:tc>
          <w:tcPr/>
          <w:p>
            <w:pPr>
              <w:pStyle w:val="Compact"/>
              <w:jc w:val="left"/>
            </w:pPr>
            <w:r>
              <w:t xml:space="preserve">Digital Campaigns (Geo-Targeted)</w:t>
            </w:r>
          </w:p>
        </w:tc>
        <w:tc>
          <w:tcPr/>
          <w:p>
            <w:pPr>
              <w:pStyle w:val="Compact"/>
              <w:jc w:val="left"/>
            </w:pPr>
            <w:r>
              <w:t xml:space="preserve">120,000</w:t>
            </w:r>
          </w:p>
        </w:tc>
        <w:tc>
          <w:tcPr/>
          <w:p>
            <w:pPr>
              <w:pStyle w:val="Compact"/>
              <w:jc w:val="left"/>
            </w:pPr>
            <w:r>
              <w:t xml:space="preserve">25% client acquisition from targeted neighborhoods</w:t>
            </w:r>
          </w:p>
        </w:tc>
      </w:tr>
      <w:tr>
        <w:tc>
          <w:tcPr/>
          <w:p>
            <w:pPr>
              <w:pStyle w:val="Compact"/>
              <w:jc w:val="left"/>
            </w:pPr>
            <w:r>
              <w:t xml:space="preserve">Cultural Partnerships &amp; Events</w:t>
            </w:r>
          </w:p>
        </w:tc>
        <w:tc>
          <w:tcPr/>
          <w:p>
            <w:pPr>
              <w:pStyle w:val="Compact"/>
              <w:jc w:val="left"/>
            </w:pPr>
            <w:r>
              <w:t xml:space="preserve">150,000</w:t>
            </w:r>
          </w:p>
        </w:tc>
        <w:tc>
          <w:tcPr/>
          <w:p>
            <w:pPr>
              <w:pStyle w:val="Compact"/>
              <w:jc w:val="left"/>
            </w:pPr>
            <w:r>
              <w:t xml:space="preserve">Brand authority through 3+ Mexico City institutions</w:t>
            </w:r>
          </w:p>
        </w:tc>
      </w:tr>
      <w:tr>
        <w:tc>
          <w:tcPr/>
          <w:p>
            <w:pPr>
              <w:pStyle w:val="Compact"/>
              <w:jc w:val="left"/>
            </w:pPr>
            <w:r>
              <w:t xml:space="preserve">Digital Content (Videos/Blogs)</w:t>
            </w:r>
          </w:p>
        </w:tc>
        <w:tc>
          <w:tcPr/>
          <w:p>
            <w:pPr>
              <w:pStyle w:val="Compact"/>
              <w:jc w:val="left"/>
            </w:pPr>
            <w:r>
              <w:t xml:space="preserve">85,000</w:t>
            </w:r>
          </w:p>
        </w:tc>
        <w:tc>
          <w:tcPr/>
          <w:p>
            <w:pPr>
              <w:pStyle w:val="Compact"/>
              <w:jc w:val="left"/>
            </w:pPr>
            <w:r>
              <w:t xml:space="preserve">Leverage local media partnerships for 2M+ impressions in Mexico City</w:t>
            </w:r>
          </w:p>
        </w:tc>
      </w:tr>
      <w:tr>
        <w:tc>
          <w:tcPr/>
          <w:p>
            <w:pPr>
              <w:pStyle w:val="Compact"/>
              <w:jc w:val="left"/>
            </w:pPr>
            <w:r>
              <w:t xml:space="preserve">City-Specific Print Media</w:t>
            </w:r>
          </w:p>
        </w:tc>
        <w:tc>
          <w:tcPr/>
          <w:p>
            <w:pPr>
              <w:pStyle w:val="Compact"/>
              <w:jc w:val="left"/>
            </w:pPr>
            <w:r>
              <w:t xml:space="preserve">75,000</w:t>
            </w:r>
          </w:p>
        </w:tc>
        <w:tc>
          <w:tcPr/>
          <w:p>
            <w:pPr>
              <w:pStyle w:val="Compact"/>
              <w:jc w:val="left"/>
            </w:pPr>
            <w:r>
              <w:t xml:space="preserve">Direct response from high-net-worth Mexico City readership</w:t>
            </w:r>
          </w:p>
        </w:tc>
      </w:tr>
      <w:tr>
        <w:tc>
          <w:tcPr/>
          <w:p>
            <w:pPr>
              <w:pStyle w:val="Compact"/>
              <w:jc w:val="left"/>
            </w:pPr>
            <w:r>
              <w:t xml:space="preserve">Contingency Fund (Mexico City)</w:t>
            </w:r>
          </w:p>
        </w:tc>
        <w:tc>
          <w:tcPr/>
          <w:p>
            <w:pPr>
              <w:pStyle w:val="Compact"/>
              <w:jc w:val="left"/>
            </w:pPr>
            <w:r>
              <w:t xml:space="preserve">70,000</w:t>
            </w:r>
          </w:p>
        </w:tc>
        <w:tc>
          <w:tcPr/>
          <w:p>
            <w:pPr>
              <w:pStyle w:val="Compact"/>
              <w:jc w:val="left"/>
            </w:pPr>
            <w:r>
              <w:t xml:space="preserve">Mitigate city-specific challenges (e.g., permit delays)</w:t>
            </w:r>
          </w:p>
        </w:tc>
      </w:tr>
    </w:tbl>
    <w:bookmarkEnd w:id="28"/>
    <w:bookmarkStart w:id="29" w:name="kpis-mexico-city-measurement"/>
    <w:p>
      <w:pPr>
        <w:pStyle w:val="Heading2"/>
      </w:pPr>
      <w:r>
        <w:t xml:space="preserve">KPIs &amp; Mexico City Measurement</w:t>
      </w:r>
    </w:p>
    <w:p>
      <w:pPr>
        <w:pStyle w:val="FirstParagraph"/>
      </w:pPr>
      <w:r>
        <w:t xml:space="preserve">We track success through Mexico City-specific metrics:</w:t>
      </w:r>
    </w:p>
    <w:p>
      <w:pPr>
        <w:numPr>
          <w:ilvl w:val="0"/>
          <w:numId w:val="1007"/>
        </w:numPr>
        <w:pStyle w:val="Compact"/>
      </w:pPr>
      <w:r>
        <w:rPr>
          <w:bCs/>
          <w:b/>
        </w:rPr>
        <w:t xml:space="preserve">Local Market Share:</w:t>
      </w:r>
      <w:r>
        <w:t xml:space="preserve"> </w:t>
      </w:r>
      <w:r>
        <w:t xml:space="preserve">% of projects in Mexico City’s $48B construction market (target: 3.5% by Year 2)</w:t>
      </w:r>
    </w:p>
    <w:p>
      <w:pPr>
        <w:numPr>
          <w:ilvl w:val="0"/>
          <w:numId w:val="1007"/>
        </w:numPr>
        <w:pStyle w:val="Compact"/>
      </w:pPr>
      <w:r>
        <w:rPr>
          <w:bCs/>
          <w:b/>
        </w:rPr>
        <w:t xml:space="preserve">Cultural Resonance:</w:t>
      </w:r>
      <w:r>
        <w:t xml:space="preserve"> </w:t>
      </w:r>
      <w:r>
        <w:t xml:space="preserve">Social sentiment on "Mexican Identity" in client surveys (target: 90% positive)</w:t>
      </w:r>
    </w:p>
    <w:p>
      <w:pPr>
        <w:numPr>
          <w:ilvl w:val="0"/>
          <w:numId w:val="1007"/>
        </w:numPr>
        <w:pStyle w:val="Compact"/>
      </w:pPr>
      <w:r>
        <w:rPr>
          <w:bCs/>
          <w:b/>
        </w:rPr>
        <w:t xml:space="preserve">Sustainability Metrics:</w:t>
      </w:r>
      <w:r>
        <w:t xml:space="preserve"> </w:t>
      </w:r>
      <w:r>
        <w:t xml:space="preserve">LEED certifications secured within Mexico City (target: 15+ projects Year 1)</w:t>
      </w:r>
    </w:p>
    <w:bookmarkEnd w:id="29"/>
    <w:bookmarkStart w:id="30" w:name="Xfc2fba4ac13c4bd103f555a75f3af97a2bb17d6"/>
    <w:p>
      <w:pPr>
        <w:pStyle w:val="Heading2"/>
      </w:pPr>
      <w:r>
        <w:t xml:space="preserve">Conclusion: Architectural Leadership in Mexico City</w:t>
      </w:r>
    </w:p>
    <w:p>
      <w:pPr>
        <w:pStyle w:val="FirstParagraph"/>
      </w:pPr>
      <w:r>
        <w:t xml:space="preserve">This Marketing Plan transforms our</w:t>
      </w:r>
      <w:r>
        <w:t xml:space="preserve"> </w:t>
      </w:r>
      <w:r>
        <w:rPr>
          <w:bCs/>
          <w:b/>
        </w:rPr>
        <w:t xml:space="preserve">Architect</w:t>
      </w:r>
      <w:r>
        <w:t xml:space="preserve"> </w:t>
      </w:r>
      <w:r>
        <w:t xml:space="preserve">firm into the indispensable partner for shaping Mexico City’s built environment. By embedding cultural intelligence, sustainable innovation, and hyper-local engagement into every strategy, we position ourselves beyond competitors who view Mexico City as merely a market—instead recognizing it as a living canvas of history and future potential. The success of this plan will be measured not only in projects secured but in the city itself becoming more beautiful through our</w:t>
      </w:r>
      <w:r>
        <w:t xml:space="preserve"> </w:t>
      </w:r>
      <w:r>
        <w:rPr>
          <w:bCs/>
          <w:b/>
        </w:rPr>
        <w:t xml:space="preserve">Architect</w:t>
      </w:r>
      <w:r>
        <w:t xml:space="preserve">-crafted spaces. As Mexico City accelerates toward 2030 urban goals, our firm will be the trusted</w:t>
      </w:r>
      <w:r>
        <w:t xml:space="preserve"> </w:t>
      </w:r>
      <w:r>
        <w:rPr>
          <w:bCs/>
          <w:b/>
        </w:rPr>
        <w:t xml:space="preserve">Architect</w:t>
      </w:r>
      <w:r>
        <w:t xml:space="preserve"> </w:t>
      </w:r>
      <w:r>
        <w:t xml:space="preserve">of choice—proving that great design is inseparable from its place.</w:t>
      </w:r>
    </w:p>
    <w:p>
      <w:pPr>
        <w:pStyle w:val="BodyText"/>
      </w:pPr>
      <w:r>
        <w:rPr>
          <w:iCs/>
          <w:i/>
        </w:rPr>
        <w:t xml:space="preserve">This Marketing Plan was developed exclusively for the Mexico City market, reflecting deep understanding of local identity and urban challenges. All strategies prioritize authentic engagement with Mexico’s architectural soul while delivering measurable business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Mexico City</dc:title>
  <dc:creator/>
  <dc:language>en</dc:language>
  <cp:keywords/>
  <dcterms:created xsi:type="dcterms:W3CDTF">2026-07-21T02:46:44Z</dcterms:created>
  <dcterms:modified xsi:type="dcterms:W3CDTF">2026-07-21T02:46:44Z</dcterms:modified>
</cp:coreProperties>
</file>

<file path=docProps/custom.xml><?xml version="1.0" encoding="utf-8"?>
<Properties xmlns="http://schemas.openxmlformats.org/officeDocument/2006/custom-properties" xmlns:vt="http://schemas.openxmlformats.org/officeDocument/2006/docPropsVTypes"/>
</file>