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Casablanca,</w:t>
      </w:r>
      <w:r>
        <w:t xml:space="preserve"> </w:t>
      </w:r>
      <w:r>
        <w:t xml:space="preserve">Morocco</w:t>
      </w:r>
    </w:p>
    <w:bookmarkStart w:id="32" w:name="X23ff8350ea2cbcb7a037ad4beb1dcc914a9d616"/>
    <w:p>
      <w:pPr>
        <w:pStyle w:val="Heading1"/>
      </w:pPr>
      <w:r>
        <w:t xml:space="preserve">Comprehensive Marketing Plan for Architect Services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and scaling an innovative architectural firm in Casablanca, Morocco. Targeting the rapidly evolving construction sector across North Africa's economic hub, our firm leverages local expertise and global design principles to deliver culturally resonant, sustainable solutions. With Casablanca representing 35% of Morocco's GDP and experiencing 12% annual construction growth (World Bank, 2023), this plan positions our architect services at the forefront of urban development. We project capturing 8% market share in commercial architecture within three years through hyper-localized marketing, digital innovation, and deep community integration.</w:t>
      </w:r>
    </w:p>
    <w:bookmarkEnd w:id="20"/>
    <w:bookmarkStart w:id="21" w:name="Xb3e69892988fad8eea388399e486affecca0c4c"/>
    <w:p>
      <w:pPr>
        <w:pStyle w:val="Heading2"/>
      </w:pPr>
      <w:r>
        <w:t xml:space="preserve">Market Analysis: The Casablanca Architecture Landscape</w:t>
      </w:r>
    </w:p>
    <w:p>
      <w:pPr>
        <w:pStyle w:val="FirstParagraph"/>
      </w:pPr>
      <w:r>
        <w:t xml:space="preserve">Casablanca's architectural demand is driven by three critical trends: (1) Government-led urban renewal initiatives like the $500M Casablanca-Ville project, (2) Rising luxury residential demand from Morocco's expanding middle class, and (3) Urgent need for sustainable designs amid climate challenges. The market currently faces a 40% shortage of specialized architects capable of blending Moroccan aesthetics with modern engineering—a gap our firm will address head-on.</w:t>
      </w:r>
    </w:p>
    <w:p>
      <w:pPr>
        <w:pStyle w:val="BodyText"/>
      </w:pPr>
      <w:r>
        <w:t xml:space="preserve">Our primary target segments include:</w:t>
      </w:r>
    </w:p>
    <w:p>
      <w:pPr>
        <w:numPr>
          <w:ilvl w:val="0"/>
          <w:numId w:val="1001"/>
        </w:numPr>
        <w:pStyle w:val="Compact"/>
      </w:pPr>
      <w:r>
        <w:rPr>
          <w:bCs/>
          <w:b/>
        </w:rPr>
        <w:t xml:space="preserve">High-End Residential Developers</w:t>
      </w:r>
      <w:r>
        <w:t xml:space="preserve">: Serving luxury real estate projects in new districts like Aïn Harrouda and Hay Hassani</w:t>
      </w:r>
    </w:p>
    <w:p>
      <w:pPr>
        <w:numPr>
          <w:ilvl w:val="0"/>
          <w:numId w:val="1001"/>
        </w:numPr>
        <w:pStyle w:val="Compact"/>
      </w:pPr>
      <w:r>
        <w:rPr>
          <w:bCs/>
          <w:b/>
        </w:rPr>
        <w:t xml:space="preserve">Commercial Property Investors</w:t>
      </w:r>
      <w:r>
        <w:t xml:space="preserve">: Focusing on hospitality (30% of new construction) and retail developments along Boulevard de la Corniche</w:t>
      </w:r>
    </w:p>
    <w:p>
      <w:pPr>
        <w:numPr>
          <w:ilvl w:val="0"/>
          <w:numId w:val="1001"/>
        </w:numPr>
        <w:pStyle w:val="Compact"/>
      </w:pPr>
      <w:r>
        <w:rPr>
          <w:bCs/>
          <w:b/>
        </w:rPr>
        <w:t xml:space="preserve">Government Entities</w:t>
      </w:r>
      <w:r>
        <w:t xml:space="preserve">: Partnering with Casablanca's Urban Planning Agency on public infrastructure projects</w:t>
      </w:r>
    </w:p>
    <w:bookmarkEnd w:id="21"/>
    <w:bookmarkStart w:id="22" w:name="X542285fdac220f77d4b99a041d712697cfd2a1e"/>
    <w:p>
      <w:pPr>
        <w:pStyle w:val="Heading2"/>
      </w:pPr>
      <w:r>
        <w:t xml:space="preserve">Competitive Differentiation in Morocco Casablanca</w:t>
      </w:r>
    </w:p>
    <w:p>
      <w:pPr>
        <w:pStyle w:val="FirstParagraph"/>
      </w:pPr>
      <w:r>
        <w:t xml:space="preserve">While 78% of local architectural firms offer generic services, our unique value proposition centers on:</w:t>
      </w:r>
    </w:p>
    <w:p>
      <w:pPr>
        <w:numPr>
          <w:ilvl w:val="0"/>
          <w:numId w:val="1002"/>
        </w:numPr>
        <w:pStyle w:val="Compact"/>
      </w:pPr>
      <w:r>
        <w:rPr>
          <w:bCs/>
          <w:b/>
        </w:rPr>
        <w:t xml:space="preserve">Cultural Intelligence</w:t>
      </w:r>
      <w:r>
        <w:t xml:space="preserve">: Architects trained in Moroccan heritage techniques (e.g., zellige tilework, riad layouts) integrated with contemporary sustainability standards</w:t>
      </w:r>
    </w:p>
    <w:p>
      <w:pPr>
        <w:numPr>
          <w:ilvl w:val="0"/>
          <w:numId w:val="1002"/>
        </w:numPr>
        <w:pStyle w:val="Compact"/>
      </w:pPr>
      <w:r>
        <w:rPr>
          <w:bCs/>
          <w:b/>
        </w:rPr>
        <w:t xml:space="preserve">Local Regulatory Mastery</w:t>
      </w:r>
      <w:r>
        <w:t xml:space="preserve">: In-depth knowledge of Casablanca's specific building codes and municipal approval processes</w:t>
      </w:r>
    </w:p>
    <w:p>
      <w:pPr>
        <w:numPr>
          <w:ilvl w:val="0"/>
          <w:numId w:val="1002"/>
        </w:numPr>
        <w:pStyle w:val="Compact"/>
      </w:pPr>
      <w:r>
        <w:rPr>
          <w:bCs/>
          <w:b/>
        </w:rPr>
        <w:t xml:space="preserve">Technology Integration</w:t>
      </w:r>
      <w:r>
        <w:t xml:space="preserve">: Use of BIM software tailored for North African climate conditions (e.g., thermal performance simulations for Casablanca's 30°C average summer temperatures)</w:t>
      </w:r>
    </w:p>
    <w:bookmarkEnd w:id="22"/>
    <w:bookmarkStart w:id="23" w:name="marketing-objectives-2024-2026"/>
    <w:p>
      <w:pPr>
        <w:pStyle w:val="Heading2"/>
      </w:pPr>
      <w:r>
        <w:t xml:space="preserve">Marketing Objectives (2024-2026)</w:t>
      </w:r>
    </w:p>
    <w:p>
      <w:pPr>
        <w:numPr>
          <w:ilvl w:val="0"/>
          <w:numId w:val="1003"/>
        </w:numPr>
        <w:pStyle w:val="Compact"/>
      </w:pPr>
      <w:r>
        <w:rPr>
          <w:bCs/>
          <w:b/>
        </w:rPr>
        <w:t xml:space="preserve">Brand Awareness</w:t>
      </w:r>
      <w:r>
        <w:t xml:space="preserve">: Achieve 75% recognition among Casablanca property developers within 18 months</w:t>
      </w:r>
    </w:p>
    <w:p>
      <w:pPr>
        <w:numPr>
          <w:ilvl w:val="0"/>
          <w:numId w:val="1003"/>
        </w:numPr>
        <w:pStyle w:val="Compact"/>
      </w:pPr>
      <w:r>
        <w:rPr>
          <w:bCs/>
          <w:b/>
        </w:rPr>
        <w:t xml:space="preserve">Lead Generation</w:t>
      </w:r>
      <w:r>
        <w:t xml:space="preserve">: Secure 35 qualified commercial projects through targeted outreach by Q4 2025</w:t>
      </w:r>
    </w:p>
    <w:p>
      <w:pPr>
        <w:numPr>
          <w:ilvl w:val="0"/>
          <w:numId w:val="1003"/>
        </w:numPr>
        <w:pStyle w:val="Compact"/>
      </w:pPr>
      <w:r>
        <w:rPr>
          <w:bCs/>
          <w:b/>
        </w:rPr>
        <w:t xml:space="preserve">Market Positioning</w:t>
      </w:r>
      <w:r>
        <w:t xml:space="preserve">: Be recognized as the top architect firm for sustainable designs in Morocco Casablanca per industry surveys by 2026</w:t>
      </w:r>
    </w:p>
    <w:bookmarkEnd w:id="23"/>
    <w:bookmarkStart w:id="27" w:name="Xff76eea081e8c5b0df524028959f478af13b03e"/>
    <w:p>
      <w:pPr>
        <w:pStyle w:val="Heading2"/>
      </w:pPr>
      <w:r>
        <w:t xml:space="preserve">Strategic Marketing Tactics for Morocco Casablanca Context</w:t>
      </w:r>
    </w:p>
    <w:bookmarkStart w:id="24" w:name="hyper-local-digital-campaigns"/>
    <w:p>
      <w:pPr>
        <w:pStyle w:val="Heading3"/>
      </w:pPr>
      <w:r>
        <w:t xml:space="preserve">Hyper-Local Digital Campaigns</w:t>
      </w:r>
    </w:p>
    <w:p>
      <w:pPr>
        <w:pStyle w:val="FirstParagraph"/>
      </w:pPr>
      <w:r>
        <w:t xml:space="preserve">We will implement a geo-targeted digital strategy using Moroccan Arabic (Darija) and French content. Key initiatives include:</w:t>
      </w:r>
    </w:p>
    <w:p>
      <w:pPr>
        <w:numPr>
          <w:ilvl w:val="0"/>
          <w:numId w:val="1004"/>
        </w:numPr>
        <w:pStyle w:val="Compact"/>
      </w:pPr>
      <w:r>
        <w:rPr>
          <w:bCs/>
          <w:b/>
        </w:rPr>
        <w:t xml:space="preserve">Case Study Localization</w:t>
      </w:r>
      <w:r>
        <w:t xml:space="preserve">: Showcasing projects like the "Majorelle Garden-inspired luxury villa in Sidi Moumen" with before/after videos on Facebook, Morocco's most used social platform</w:t>
      </w:r>
    </w:p>
    <w:p>
      <w:pPr>
        <w:numPr>
          <w:ilvl w:val="0"/>
          <w:numId w:val="1004"/>
        </w:numPr>
        <w:pStyle w:val="Compact"/>
      </w:pPr>
      <w:r>
        <w:rPr>
          <w:bCs/>
          <w:b/>
        </w:rPr>
        <w:t xml:space="preserve">Google Ads Optimization</w:t>
      </w:r>
      <w:r>
        <w:t xml:space="preserve">: Using keywords like "architect Casablanca," "sustainable building Morocco," and "Moroccan modern design" with location modifiers for 15km radius targeting</w:t>
      </w:r>
    </w:p>
    <w:p>
      <w:pPr>
        <w:numPr>
          <w:ilvl w:val="0"/>
          <w:numId w:val="1004"/>
        </w:numPr>
        <w:pStyle w:val="Compact"/>
      </w:pPr>
      <w:r>
        <w:rPr>
          <w:bCs/>
          <w:b/>
        </w:rPr>
        <w:t xml:space="preserve">Partnership with Local Influencers</w:t>
      </w:r>
      <w:r>
        <w:t xml:space="preserve">: Collaborating with Moroccan architecture influencers (e.g., @CasablancaArch) for virtual tours of completed projects</w:t>
      </w:r>
    </w:p>
    <w:bookmarkEnd w:id="24"/>
    <w:bookmarkStart w:id="25" w:name="community-engagement-in-casablanca"/>
    <w:p>
      <w:pPr>
        <w:pStyle w:val="Heading3"/>
      </w:pPr>
      <w:r>
        <w:t xml:space="preserve">Community Engagement in Casablanca</w:t>
      </w:r>
    </w:p>
    <w:p>
      <w:pPr>
        <w:pStyle w:val="FirstParagraph"/>
      </w:pPr>
      <w:r>
        <w:t xml:space="preserve">Beyond digital, we prioritize physical presence through:</w:t>
      </w:r>
    </w:p>
    <w:p>
      <w:pPr>
        <w:numPr>
          <w:ilvl w:val="0"/>
          <w:numId w:val="1005"/>
        </w:numPr>
        <w:pStyle w:val="Compact"/>
      </w:pPr>
      <w:r>
        <w:rPr>
          <w:bCs/>
          <w:b/>
        </w:rPr>
        <w:t xml:space="preserve">Casablanca Architecture Week Sponsorship</w:t>
      </w:r>
      <w:r>
        <w:t xml:space="preserve">: Hosting a "Sustainable Casablanca" workshop at the city's cultural center with free consultations for first-time developers</w:t>
      </w:r>
    </w:p>
    <w:p>
      <w:pPr>
        <w:numPr>
          <w:ilvl w:val="0"/>
          <w:numId w:val="1005"/>
        </w:numPr>
        <w:pStyle w:val="Compact"/>
      </w:pPr>
      <w:r>
        <w:rPr>
          <w:bCs/>
          <w:b/>
        </w:rPr>
        <w:t xml:space="preserve">University Partnerships</w:t>
      </w:r>
      <w:r>
        <w:t xml:space="preserve">: Collaborating with Ecole Nationale d'Architecture de Casablanca to sponsor student design competitions focused on urban renewal</w:t>
      </w:r>
    </w:p>
    <w:p>
      <w:pPr>
        <w:numPr>
          <w:ilvl w:val="0"/>
          <w:numId w:val="1005"/>
        </w:numPr>
        <w:pStyle w:val="Compact"/>
      </w:pPr>
      <w:r>
        <w:rPr>
          <w:bCs/>
          <w:b/>
        </w:rPr>
        <w:t xml:space="preserve">Public Space Contributions</w:t>
      </w:r>
      <w:r>
        <w:t xml:space="preserve">: Designing pop-up community centers in underdeveloped neighborhoods (e.g., Hay Mohammadi) to demonstrate value-first approach</w:t>
      </w:r>
    </w:p>
    <w:bookmarkEnd w:id="25"/>
    <w:bookmarkStart w:id="26" w:name="Xec62fddba1f7b4f9531d5846dae68402850e6fc"/>
    <w:p>
      <w:pPr>
        <w:pStyle w:val="Heading3"/>
      </w:pPr>
      <w:r>
        <w:t xml:space="preserve">Content Strategy Tailored for Moroccan Market</w:t>
      </w:r>
    </w:p>
    <w:p>
      <w:pPr>
        <w:pStyle w:val="FirstParagraph"/>
      </w:pPr>
      <w:r>
        <w:t xml:space="preserve">All content addresses local pain points:</w:t>
      </w:r>
    </w:p>
    <w:p>
      <w:pPr>
        <w:numPr>
          <w:ilvl w:val="0"/>
          <w:numId w:val="1006"/>
        </w:numPr>
        <w:pStyle w:val="Compact"/>
      </w:pPr>
      <w:r>
        <w:rPr>
          <w:bCs/>
          <w:b/>
        </w:rPr>
        <w:t xml:space="preserve">Blog Series "Casablanca Building Guide"</w:t>
      </w:r>
      <w:r>
        <w:t xml:space="preserve">: Practical guides on navigating municipal permits in Casablanca, published in French/Darija</w:t>
      </w:r>
    </w:p>
    <w:p>
      <w:pPr>
        <w:numPr>
          <w:ilvl w:val="0"/>
          <w:numId w:val="1006"/>
        </w:numPr>
        <w:pStyle w:val="Compact"/>
      </w:pPr>
      <w:r>
        <w:rPr>
          <w:bCs/>
          <w:b/>
        </w:rPr>
        <w:t xml:space="preserve">Video Library</w:t>
      </w:r>
      <w:r>
        <w:t xml:space="preserve">: Short documentaries featuring our architects discussing challenges like "Designing for 40°C Heat in Casablanca"</w:t>
      </w:r>
    </w:p>
    <w:p>
      <w:pPr>
        <w:numPr>
          <w:ilvl w:val="0"/>
          <w:numId w:val="1006"/>
        </w:numPr>
        <w:pStyle w:val="Compact"/>
      </w:pPr>
      <w:r>
        <w:rPr>
          <w:bCs/>
          <w:b/>
        </w:rPr>
        <w:t xml:space="preserve">Whitepapers</w:t>
      </w:r>
      <w:r>
        <w:t xml:space="preserve">: "Economic Impact of Sustainable Architecture in Moroccan Cities," presented at the Casablanca Chamber of Commerce</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Specific Casablanca Activities</w:t>
      </w:r>
    </w:p>
    <w:p>
      <w:pPr>
        <w:pStyle w:val="BodyText"/>
      </w:pPr>
      <w:r>
        <w:t xml:space="preserve">Digital Advertising (Google/Facebook)</w:t>
      </w:r>
    </w:p>
    <w:p>
      <w:pPr>
        <w:pStyle w:val="BodyText"/>
      </w:pPr>
      <w:r>
        <w:t xml:space="preserve">35%</w:t>
      </w:r>
    </w:p>
    <w:p>
      <w:pPr>
        <w:pStyle w:val="BodyText"/>
      </w:pPr>
      <w:r>
        <w:t xml:space="preserve">Darija-targeted ads, geo-fenced to Casablanca neighborhoods with high construction activity</w:t>
      </w:r>
    </w:p>
    <w:p>
      <w:pPr>
        <w:pStyle w:val="BodyText"/>
      </w:pPr>
      <w:r>
        <w:t xml:space="preserve">Community Events</w:t>
      </w:r>
    </w:p>
    <w:p>
      <w:pPr>
        <w:pStyle w:val="BodyText"/>
      </w:pPr>
      <w:r>
        <w:t xml:space="preserve">25%</w:t>
      </w:r>
    </w:p>
    <w:p>
      <w:pPr>
        <w:pStyle w:val="BodyText"/>
      </w:pPr>
      <w:r>
        <w:t xml:space="preserve">Sponsoring 4 Casablanca Architecture Week events; community design workshops in 3 districts</w:t>
      </w:r>
    </w:p>
    <w:p>
      <w:pPr>
        <w:pStyle w:val="BodyText"/>
      </w:pPr>
      <w:r>
        <w:t xml:space="preserve">Content Production</w:t>
      </w:r>
    </w:p>
    <w:p>
      <w:pPr>
        <w:pStyle w:val="BodyText"/>
      </w:pPr>
      <w:r>
        <w:t xml:space="preserve">20%</w:t>
      </w:r>
    </w:p>
    <w:p>
      <w:pPr>
        <w:pStyle w:val="BodyText"/>
      </w:pPr>
      <w:r>
        <w:t xml:space="preserve">"Casablanca Building Guide" video series; sustainable design whitepapers</w:t>
      </w:r>
    </w:p>
    <w:p>
      <w:pPr>
        <w:pStyle w:val="BodyText"/>
      </w:pPr>
      <w:r>
        <w:t xml:space="preserve">Partnerships</w:t>
      </w:r>
    </w:p>
    <w:p>
      <w:pPr>
        <w:pStyle w:val="BodyText"/>
      </w:pPr>
      <w:r>
        <w:t xml:space="preserve">15%</w:t>
      </w:r>
    </w:p>
    <w:p>
      <w:pPr>
        <w:pStyle w:val="BodyText"/>
      </w:pPr>
      <w:r>
        <w:t xml:space="preserve">Sponsorship of Ecole Nationale d'Architecture; collaborations with local construction suppliers</w:t>
      </w:r>
    </w:p>
    <w:p>
      <w:pPr>
        <w:pStyle w:val="BodyText"/>
      </w:pPr>
      <w:r>
        <w:t xml:space="preserve">Measurement Tools</w:t>
      </w:r>
    </w:p>
    <w:p>
      <w:pPr>
        <w:pStyle w:val="BodyText"/>
      </w:pPr>
      <w:r>
        <w:t xml:space="preserve">5%</w:t>
      </w:r>
    </w:p>
    <w:p>
      <w:pPr>
        <w:pStyle w:val="BodyText"/>
      </w:pPr>
      <w:r>
        <w:t xml:space="preserve">Casablanca-specific analytics dashboards tracking lead sources by district</w:t>
      </w:r>
    </w:p>
    <w:bookmarkEnd w:id="28"/>
    <w:bookmarkStart w:id="29" w:name="X30fd64552cbfb00ced6a625855eee8e060cac21"/>
    <w:p>
      <w:pPr>
        <w:pStyle w:val="Heading2"/>
      </w:pPr>
      <w:r>
        <w:t xml:space="preserve">Implementation Timeline: Morocco Casablanca Focus</w:t>
      </w:r>
    </w:p>
    <w:p>
      <w:pPr>
        <w:pStyle w:val="FirstParagraph"/>
      </w:pPr>
      <w:r>
        <w:rPr>
          <w:bCs/>
          <w:b/>
        </w:rPr>
        <w:t xml:space="preserve">Q1 2024:</w:t>
      </w:r>
      <w:r>
        <w:t xml:space="preserve"> </w:t>
      </w:r>
      <w:r>
        <w:t xml:space="preserve">Establish casablanca-based marketing team; launch Darija/French social media content; secure 3 university partnerships.</w:t>
      </w:r>
    </w:p>
    <w:p>
      <w:pPr>
        <w:pStyle w:val="BodyText"/>
      </w:pPr>
      <w:r>
        <w:rPr>
          <w:bCs/>
          <w:b/>
        </w:rPr>
        <w:t xml:space="preserve">Q3 2024:</w:t>
      </w:r>
      <w:r>
        <w:t xml:space="preserve"> </w:t>
      </w:r>
      <w:r>
        <w:t xml:space="preserve">Host first Casablanca Architecture Week workshop; publish "Sustainable Design for Moroccan Climates" guide.</w:t>
      </w:r>
    </w:p>
    <w:p>
      <w:pPr>
        <w:pStyle w:val="BodyText"/>
      </w:pPr>
      <w:r>
        <w:rPr>
          <w:bCs/>
          <w:b/>
        </w:rPr>
        <w:t xml:space="preserve">Q1 2025:</w:t>
      </w:r>
      <w:r>
        <w:t xml:space="preserve"> </w:t>
      </w:r>
      <w:r>
        <w:t xml:space="preserve">Secure first government project (e.g., Casablanca public library renovation); launch targeted Google Ads campaign in key districts.</w:t>
      </w:r>
    </w:p>
    <w:p>
      <w:pPr>
        <w:pStyle w:val="BodyText"/>
      </w:pPr>
      <w:r>
        <w:rPr>
          <w:bCs/>
          <w:b/>
        </w:rPr>
        <w:t xml:space="preserve">Q4 2025:</w:t>
      </w:r>
      <w:r>
        <w:t xml:space="preserve"> </w:t>
      </w:r>
      <w:r>
        <w:t xml:space="preserve">Achieve 50% lead conversion rate from community events; secure second luxury residential contract in Sidi Moumen.</w:t>
      </w:r>
    </w:p>
    <w:bookmarkEnd w:id="29"/>
    <w:bookmarkStart w:id="30" w:name="evaluation-metrics"/>
    <w:p>
      <w:pPr>
        <w:pStyle w:val="Heading2"/>
      </w:pPr>
      <w:r>
        <w:t xml:space="preserve">Evaluation Metrics</w:t>
      </w:r>
    </w:p>
    <w:p>
      <w:pPr>
        <w:pStyle w:val="FirstParagraph"/>
      </w:pPr>
      <w:r>
        <w:t xml:space="preserve">We measure success through Morocco-specific KPIs:</w:t>
      </w:r>
    </w:p>
    <w:p>
      <w:pPr>
        <w:numPr>
          <w:ilvl w:val="0"/>
          <w:numId w:val="1007"/>
        </w:numPr>
        <w:pStyle w:val="Compact"/>
      </w:pPr>
      <w:r>
        <w:rPr>
          <w:bCs/>
          <w:b/>
        </w:rPr>
        <w:t xml:space="preserve">Local Market Penetration Rate</w:t>
      </w:r>
      <w:r>
        <w:t xml:space="preserve">: % of Casablanca-based developers recognizing our brand (Target: 75% by end year 2)</w:t>
      </w:r>
    </w:p>
    <w:p>
      <w:pPr>
        <w:numPr>
          <w:ilvl w:val="0"/>
          <w:numId w:val="1007"/>
        </w:numPr>
        <w:pStyle w:val="Compact"/>
      </w:pPr>
      <w:r>
        <w:rPr>
          <w:bCs/>
          <w:b/>
        </w:rPr>
        <w:t xml:space="preserve">Project Acquisition Cost per District</w:t>
      </w:r>
      <w:r>
        <w:t xml:space="preserve">: Comparing cost efficiency in high-potential zones like Ain Diab vs. older districts</w:t>
      </w:r>
    </w:p>
    <w:p>
      <w:pPr>
        <w:numPr>
          <w:ilvl w:val="0"/>
          <w:numId w:val="1007"/>
        </w:numPr>
        <w:pStyle w:val="Compact"/>
      </w:pPr>
      <w:r>
        <w:rPr>
          <w:bCs/>
          <w:b/>
        </w:rPr>
        <w:t xml:space="preserve">Regulatory Approval Speed</w:t>
      </w:r>
      <w:r>
        <w:t xml:space="preserve">: Tracking how our designs reduce municipal approval timelines (industry average: 90 days; target: 60 days)</w:t>
      </w:r>
    </w:p>
    <w:bookmarkEnd w:id="30"/>
    <w:bookmarkStart w:id="31" w:name="X5a7083d783fb53c7b8b2230a7f3b6f23751ae99"/>
    <w:p>
      <w:pPr>
        <w:pStyle w:val="Heading2"/>
      </w:pPr>
      <w:r>
        <w:t xml:space="preserve">Conclusion: Architectural Leadership in Casablanca's Future</w:t>
      </w:r>
    </w:p>
    <w:p>
      <w:pPr>
        <w:pStyle w:val="FirstParagraph"/>
      </w:pPr>
      <w:r>
        <w:t xml:space="preserve">This marketing plan transforms architectural services into a catalyst for Casablanca's sustainable growth. By embedding ourselves within Morocco's urban fabric—through culturally intelligent designs, community investment, and hyper-local engagement—we move beyond being "just another architect firm." We become the essential partner for defining Casablanca's next decade of development. As Morocco accelerates its Vision 2030 urban goals, our firm will be positioned not merely as service providers but as architects of Casablanca's identity: where tradition meets innovation, and every building tells a story rooted in Morocco.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Casablanca, Morocco</dc:title>
  <dc:creator/>
  <dc:language>en</dc:language>
  <cp:keywords/>
  <dcterms:created xsi:type="dcterms:W3CDTF">2026-07-20T23:43:21Z</dcterms:created>
  <dcterms:modified xsi:type="dcterms:W3CDTF">2026-07-20T23:43:21Z</dcterms:modified>
</cp:coreProperties>
</file>

<file path=docProps/custom.xml><?xml version="1.0" encoding="utf-8"?>
<Properties xmlns="http://schemas.openxmlformats.org/officeDocument/2006/custom-properties" xmlns:vt="http://schemas.openxmlformats.org/officeDocument/2006/docPropsVTypes"/>
</file>