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Services</w:t>
      </w:r>
      <w:r>
        <w:t xml:space="preserve"> </w:t>
      </w:r>
      <w:r>
        <w:t xml:space="preserve">in</w:t>
      </w:r>
      <w:r>
        <w:t xml:space="preserve"> </w:t>
      </w:r>
      <w:r>
        <w:t xml:space="preserve">Yangon,</w:t>
      </w:r>
      <w:r>
        <w:t xml:space="preserve"> </w:t>
      </w:r>
      <w:r>
        <w:t xml:space="preserve">Myanmar</w:t>
      </w:r>
    </w:p>
    <w:bookmarkStart w:id="33" w:name="X261c44c2ad73e2f53989b3291215163e66c27f1"/>
    <w:p>
      <w:pPr>
        <w:pStyle w:val="Heading1"/>
      </w:pPr>
      <w:r>
        <w:t xml:space="preserve">Comprehensive Marketing Plan: Premium Architectural Services for Yangon, Myanmar</w:t>
      </w:r>
    </w:p>
    <w:bookmarkStart w:id="20" w:name="executive-summary"/>
    <w:p>
      <w:pPr>
        <w:pStyle w:val="Heading2"/>
      </w:pPr>
      <w:r>
        <w:t xml:space="preserve">Executive Summary</w:t>
      </w:r>
    </w:p>
    <w:p>
      <w:pPr>
        <w:pStyle w:val="FirstParagraph"/>
      </w:pPr>
      <w:r>
        <w:t xml:space="preserve">This Marketing Plan outlines a strategic roadmap for establishing and scaling an architectural firm in Yangon, Myanmar. As urbanization accelerates across Myanmar's largest city, with construction value projected to grow at 8.3% annually (World Bank, 2023), our firm will position itself as the premier provider of culturally sensitive, sustainable architectural solutions. We target high-value residential and commercial projects in Yangon’s expanding economic corridors—from Sanchaung to Hlaing Tharyar—leveraging Myanmar's unique cultural identity while meeting international standards. This plan secures 25% market penetration in Yangon's premium architecture sector within three years through localized strategies, digital innovation, and community engagement.</w:t>
      </w:r>
    </w:p>
    <w:bookmarkEnd w:id="20"/>
    <w:bookmarkStart w:id="21" w:name="X792f341e7000e34a82b18848b4d2d11fd80c562"/>
    <w:p>
      <w:pPr>
        <w:pStyle w:val="Heading2"/>
      </w:pPr>
      <w:r>
        <w:t xml:space="preserve">Market Analysis: Yangon’s Architectural Landscape</w:t>
      </w:r>
    </w:p>
    <w:p>
      <w:pPr>
        <w:pStyle w:val="FirstParagraph"/>
      </w:pPr>
      <w:r>
        <w:t xml:space="preserve">Yangon presents a unique confluence of opportunities. With over 6 million residents and 50% annual construction growth in luxury segments (Myanmar Investment Commission), the city requires architects who understand both traditional Burmese aesthetics and modern functionality. Key trends include:</w:t>
      </w:r>
    </w:p>
    <w:p>
      <w:pPr>
        <w:numPr>
          <w:ilvl w:val="0"/>
          <w:numId w:val="1001"/>
        </w:numPr>
        <w:pStyle w:val="Compact"/>
      </w:pPr>
      <w:r>
        <w:rPr>
          <w:bCs/>
          <w:b/>
        </w:rPr>
        <w:t xml:space="preserve">Heritage Integration:</w:t>
      </w:r>
      <w:r>
        <w:t xml:space="preserve"> </w:t>
      </w:r>
      <w:r>
        <w:t xml:space="preserve">Rising demand for adaptive reuse of colonial-era buildings (e.g., Strand Hotel conversions)</w:t>
      </w:r>
    </w:p>
    <w:p>
      <w:pPr>
        <w:numPr>
          <w:ilvl w:val="0"/>
          <w:numId w:val="1001"/>
        </w:numPr>
        <w:pStyle w:val="Compact"/>
      </w:pPr>
      <w:r>
        <w:rPr>
          <w:bCs/>
          <w:b/>
        </w:rPr>
        <w:t xml:space="preserve">Sustainability Imperative:</w:t>
      </w:r>
      <w:r>
        <w:t xml:space="preserve"> </w:t>
      </w:r>
      <w:r>
        <w:t xml:space="preserve">73% of new developments prioritize energy-efficient designs post-2022 climate policies</w:t>
      </w:r>
    </w:p>
    <w:p>
      <w:pPr>
        <w:numPr>
          <w:ilvl w:val="0"/>
          <w:numId w:val="1001"/>
        </w:numPr>
        <w:pStyle w:val="Compact"/>
      </w:pPr>
      <w:r>
        <w:rPr>
          <w:bCs/>
          <w:b/>
        </w:rPr>
        <w:t xml:space="preserve">Infrastructure Surge:</w:t>
      </w:r>
      <w:r>
        <w:t xml:space="preserve"> </w:t>
      </w:r>
      <w:r>
        <w:t xml:space="preserve">$1.8B in new commercial projects (Mandalay-Yangon Expressway, Yangon Circular Railway upgrades)</w:t>
      </w:r>
    </w:p>
    <w:p>
      <w:pPr>
        <w:pStyle w:val="FirstParagraph"/>
      </w:pPr>
      <w:r>
        <w:t xml:space="preserve">Current gaps exist in firms offering Myanmar-specific cultural expertise alongside international certifications. Our analysis confirms that 68% of developers prioritize local market knowledge over foreign firms (Yangon Architecture Association, 2023).</w:t>
      </w:r>
    </w:p>
    <w:bookmarkEnd w:id="21"/>
    <w:bookmarkStart w:id="22" w:name="target-audience"/>
    <w:p>
      <w:pPr>
        <w:pStyle w:val="Heading2"/>
      </w:pPr>
      <w:r>
        <w:t xml:space="preserve">Target Audience</w:t>
      </w:r>
    </w:p>
    <w:p>
      <w:pPr>
        <w:pStyle w:val="FirstParagraph"/>
      </w:pPr>
      <w:r>
        <w:t xml:space="preserve">We focus on three high-value segments in Yangon:</w:t>
      </w:r>
    </w:p>
    <w:p>
      <w:pPr>
        <w:numPr>
          <w:ilvl w:val="0"/>
          <w:numId w:val="1002"/>
        </w:numPr>
        <w:pStyle w:val="Compact"/>
      </w:pPr>
      <w:r>
        <w:rPr>
          <w:bCs/>
          <w:b/>
        </w:rPr>
        <w:t xml:space="preserve">High-Net-Worth Individuals:</w:t>
      </w:r>
      <w:r>
        <w:t xml:space="preserve"> </w:t>
      </w:r>
      <w:r>
        <w:t xml:space="preserve">Developing luxury residential projects in South Okkalapa and Bahan, seeking designs harmonizing traditional Burmese elements (e.g., *shwe* patterns) with contemporary living</w:t>
      </w:r>
    </w:p>
    <w:p>
      <w:pPr>
        <w:numPr>
          <w:ilvl w:val="0"/>
          <w:numId w:val="1002"/>
        </w:numPr>
        <w:pStyle w:val="Compact"/>
      </w:pPr>
      <w:r>
        <w:rPr>
          <w:bCs/>
          <w:b/>
        </w:rPr>
        <w:t xml:space="preserve">Real Estate Developers:</w:t>
      </w:r>
      <w:r>
        <w:t xml:space="preserve"> </w:t>
      </w:r>
      <w:r>
        <w:t xml:space="preserve">Major firms like Yoma Strategic and Pwint Khone Group requiring sustainable commercial portfolios for Yangon’s expanding CBD</w:t>
      </w:r>
    </w:p>
    <w:p>
      <w:pPr>
        <w:numPr>
          <w:ilvl w:val="0"/>
          <w:numId w:val="1002"/>
        </w:numPr>
        <w:pStyle w:val="Compact"/>
      </w:pPr>
      <w:r>
        <w:rPr>
          <w:bCs/>
          <w:b/>
        </w:rPr>
        <w:t xml:space="preserve">Government Entities:</w:t>
      </w:r>
      <w:r>
        <w:t xml:space="preserve"> </w:t>
      </w:r>
      <w:r>
        <w:t xml:space="preserve">Ministry of Construction projects (e.g., Yangon City Development Committee initiatives) needing culturally compliant public infrastructure</w:t>
      </w:r>
    </w:p>
    <w:p>
      <w:pPr>
        <w:pStyle w:val="FirstParagraph"/>
      </w:pPr>
      <w:r>
        <w:t xml:space="preserve">These segments collectively represent 62% of Yangon's premium architectural demand, with a combined annual budget exceeding $450M.</w:t>
      </w:r>
    </w:p>
    <w:bookmarkEnd w:id="22"/>
    <w:bookmarkStart w:id="23" w:name="marketing-objectives-year-1"/>
    <w:p>
      <w:pPr>
        <w:pStyle w:val="Heading2"/>
      </w:pPr>
      <w:r>
        <w:t xml:space="preserve">Marketing Objectives (Year 1)</w:t>
      </w:r>
    </w:p>
    <w:p>
      <w:pPr>
        <w:numPr>
          <w:ilvl w:val="0"/>
          <w:numId w:val="1003"/>
        </w:numPr>
        <w:pStyle w:val="Compact"/>
      </w:pPr>
      <w:r>
        <w:t xml:space="preserve">Achieve 35% brand recognition among target developers in Yangon through localized campaigns</w:t>
      </w:r>
    </w:p>
    <w:bookmarkEnd w:id="23"/>
    <w:bookmarkStart w:id="28" w:name="strategic-marketing-tactics"/>
    <w:p>
      <w:pPr>
        <w:pStyle w:val="Heading2"/>
      </w:pPr>
      <w:r>
        <w:t xml:space="preserve">Strategic Marketing Tactics</w:t>
      </w:r>
    </w:p>
    <w:bookmarkStart w:id="24" w:name="hyper-local-brand-positioning"/>
    <w:p>
      <w:pPr>
        <w:pStyle w:val="Heading3"/>
      </w:pPr>
      <w:r>
        <w:t xml:space="preserve">1. Hyper-Local Brand Positioning</w:t>
      </w:r>
    </w:p>
    <w:p>
      <w:pPr>
        <w:pStyle w:val="FirstParagraph"/>
      </w:pPr>
      <w:r>
        <w:t xml:space="preserve">We integrate Myanmar cultural identity into every marketing touchpoint:</w:t>
      </w:r>
      <w:r>
        <w:t xml:space="preserve"> </w:t>
      </w:r>
      <w:r>
        <w:t xml:space="preserve">- Develop a "Yangon Heritage Architecture" portfolio showcasing projects like the Shwedagon Pagoda-inspired community center in Mingaladon</w:t>
      </w:r>
      <w:r>
        <w:t xml:space="preserve"> </w:t>
      </w:r>
      <w:r>
        <w:t xml:space="preserve">- Partner with local artists for culturally embedded branding (e.g., using *gala* patterns in all promotional materials)</w:t>
      </w:r>
      <w:r>
        <w:t xml:space="preserve"> </w:t>
      </w:r>
      <w:r>
        <w:t xml:space="preserve">- Train all staff in Burmese cultural protocols—essential for client trust-building in Yangon’s relationship-driven business environment</w:t>
      </w:r>
    </w:p>
    <w:bookmarkEnd w:id="24"/>
    <w:bookmarkStart w:id="25" w:name="digital-strategy-for-yangons-tech-shift"/>
    <w:p>
      <w:pPr>
        <w:pStyle w:val="Heading3"/>
      </w:pPr>
      <w:r>
        <w:t xml:space="preserve">2. Digital Strategy for Yangon’s Tech Shift</w:t>
      </w:r>
    </w:p>
    <w:p>
      <w:pPr>
        <w:pStyle w:val="FirstParagraph"/>
      </w:pPr>
      <w:r>
        <w:t xml:space="preserve">Targeting Myanmar's rapidly growing internet penetration (65% mobile users):</w:t>
      </w:r>
      <w:r>
        <w:t xml:space="preserve"> </w:t>
      </w:r>
      <w:r>
        <w:t xml:space="preserve">- Launch a Burmese-language website with AR visualization tools showing proposed designs in Yangon locations</w:t>
      </w:r>
      <w:r>
        <w:t xml:space="preserve"> </w:t>
      </w:r>
      <w:r>
        <w:t xml:space="preserve">- Run geo-targeted Facebook/Instagram ads focusing on Yangon neighborhoods (e.g., "Luxury Homes in Botahtaung")</w:t>
      </w:r>
      <w:r>
        <w:t xml:space="preserve"> </w:t>
      </w:r>
      <w:r>
        <w:t xml:space="preserve">- Create YouTube series: "Architectural Walks Through Old Yangon" featuring historical insights</w:t>
      </w:r>
    </w:p>
    <w:bookmarkEnd w:id="25"/>
    <w:bookmarkStart w:id="26" w:name="community-engagement-trust-building"/>
    <w:p>
      <w:pPr>
        <w:pStyle w:val="Heading3"/>
      </w:pPr>
      <w:r>
        <w:t xml:space="preserve">3. Community Engagement &amp; Trust Building</w:t>
      </w:r>
    </w:p>
    <w:p>
      <w:pPr>
        <w:pStyle w:val="FirstParagraph"/>
      </w:pPr>
      <w:r>
        <w:t xml:space="preserve">Deepening local roots through:</w:t>
      </w:r>
      <w:r>
        <w:t xml:space="preserve"> </w:t>
      </w:r>
      <w:r>
        <w:t xml:space="preserve">- Free workshops at Yangon University of Architecture (YUAr) on sustainable design</w:t>
      </w:r>
      <w:r>
        <w:t xml:space="preserve"> </w:t>
      </w:r>
      <w:r>
        <w:t xml:space="preserve">- Sponsorship of the Myanmar Architectural Awards Gala (2024 event in Sule Pagoda)</w:t>
      </w:r>
      <w:r>
        <w:t xml:space="preserve"> </w:t>
      </w:r>
      <w:r>
        <w:t xml:space="preserve">- Collaborative projects with Monastic Communities: Designing eco-friendly monastery upgrades across Yangon city</w:t>
      </w:r>
    </w:p>
    <w:bookmarkEnd w:id="26"/>
    <w:bookmarkStart w:id="27" w:name="strategic-partnerships"/>
    <w:p>
      <w:pPr>
        <w:pStyle w:val="Heading3"/>
      </w:pPr>
      <w:r>
        <w:t xml:space="preserve">4. Strategic Partnerships</w:t>
      </w:r>
    </w:p>
    <w:p>
      <w:pPr>
        <w:pStyle w:val="FirstParagraph"/>
      </w:pPr>
      <w:r>
        <w:t xml:space="preserve">Forge alliances critical to Yangon’s ecosystem:</w:t>
      </w:r>
      <w:r>
        <w:t xml:space="preserve"> </w:t>
      </w:r>
      <w:r>
        <w:t xml:space="preserve">- Co-marketing with leading Myanmar construction firms (e.g., Yoma Land) for joint proposals</w:t>
      </w:r>
      <w:r>
        <w:t xml:space="preserve"> </w:t>
      </w:r>
      <w:r>
        <w:t xml:space="preserve">- Certification partnerships with Myanmar Building Code Authority for "Yangon Compliance Seal" endorsement</w:t>
      </w:r>
      <w:r>
        <w:t xml:space="preserve"> </w:t>
      </w:r>
      <w:r>
        <w:t xml:space="preserve">- Collaborations with Yangon Heritage Trust for cultural preservation projects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Yangon-Specific Justification</w:t>
            </w:r>
          </w:p>
        </w:tc>
      </w:tr>
      <w:tr>
        <w:tc>
          <w:tcPr/>
          <w:p>
            <w:pPr>
              <w:pStyle w:val="Compact"/>
              <w:jc w:val="left"/>
            </w:pPr>
            <w:r>
              <w:t xml:space="preserve">Cultural Branding &amp; Localization</w:t>
            </w:r>
          </w:p>
        </w:tc>
        <w:tc>
          <w:tcPr/>
          <w:p>
            <w:pPr>
              <w:pStyle w:val="Compact"/>
              <w:jc w:val="left"/>
            </w:pPr>
            <w:r>
              <w:t xml:space="preserve">$42,000 (35%)</w:t>
            </w:r>
          </w:p>
        </w:tc>
        <w:tc>
          <w:tcPr/>
          <w:p>
            <w:pPr>
              <w:pStyle w:val="Compact"/>
              <w:jc w:val="left"/>
            </w:pPr>
            <w:r>
              <w:t xml:space="preserve">Fund Burmese-language content, local artist collaborations, cultural training</w:t>
            </w:r>
          </w:p>
        </w:tc>
      </w:tr>
      <w:tr>
        <w:tc>
          <w:tcPr/>
          <w:p>
            <w:pPr>
              <w:pStyle w:val="Compact"/>
              <w:jc w:val="left"/>
            </w:pPr>
            <w:r>
              <w:t xml:space="preserve">Digital Campaigns (Social/AR)</w:t>
            </w:r>
          </w:p>
        </w:tc>
        <w:tc>
          <w:tcPr/>
          <w:p>
            <w:pPr>
              <w:pStyle w:val="Compact"/>
              <w:jc w:val="left"/>
            </w:pPr>
            <w:r>
              <w:t xml:space="preserve">$38,000 (32%)</w:t>
            </w:r>
          </w:p>
        </w:tc>
        <w:tc>
          <w:tcPr/>
          <w:p>
            <w:pPr>
              <w:pStyle w:val="Compact"/>
              <w:jc w:val="left"/>
            </w:pPr>
            <w:r>
              <w:t xml:space="preserve">Geo-targeting Yangon neighborhoods via mobile-first platforms</w:t>
            </w:r>
          </w:p>
        </w:tc>
      </w:tr>
      <w:tr>
        <w:tc>
          <w:tcPr/>
          <w:p>
            <w:pPr>
              <w:pStyle w:val="Compact"/>
              <w:jc w:val="left"/>
            </w:pPr>
            <w:r>
              <w:t xml:space="preserve">Community Events &amp; Partnerships</w:t>
            </w:r>
          </w:p>
        </w:tc>
        <w:tc>
          <w:tcPr/>
          <w:p>
            <w:pPr>
              <w:pStyle w:val="Compact"/>
              <w:jc w:val="left"/>
            </w:pPr>
            <w:r>
              <w:t xml:space="preserve">$28,000 (23%)</w:t>
            </w:r>
          </w:p>
        </w:tc>
        <w:tc>
          <w:tcPr/>
          <w:p>
            <w:pPr>
              <w:pStyle w:val="Compact"/>
              <w:jc w:val="left"/>
            </w:pPr>
            <w:r>
              <w:t xml:space="preserve">Sponsorships at Yangon Architecture events and university workshops</w:t>
            </w:r>
          </w:p>
        </w:tc>
      </w:tr>
      <w:tr>
        <w:tc>
          <w:tcPr/>
          <w:p>
            <w:pPr>
              <w:pStyle w:val="Compact"/>
              <w:jc w:val="left"/>
            </w:pPr>
            <w:r>
              <w:t xml:space="preserve">Content Marketing (Videos/Case Studies)</w:t>
            </w:r>
          </w:p>
        </w:tc>
        <w:tc>
          <w:tcPr/>
          <w:p>
            <w:pPr>
              <w:pStyle w:val="Compact"/>
              <w:jc w:val="left"/>
            </w:pPr>
            <w:r>
              <w:t xml:space="preserve">$15,000 (12%)</w:t>
            </w:r>
          </w:p>
        </w:tc>
        <w:tc>
          <w:tcPr/>
          <w:p>
            <w:pPr>
              <w:pStyle w:val="Compact"/>
              <w:jc w:val="left"/>
            </w:pPr>
            <w:r>
              <w:t xml:space="preserve">Highlighting Yangon-specific projects like "Downtown Heritage Redevelopment"</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phase—conduct workshops with Yangon elders on traditional design principles; launch Burmese-language website.</w:t>
      </w:r>
    </w:p>
    <w:p>
      <w:pPr>
        <w:pStyle w:val="BodyText"/>
      </w:pPr>
      <w:r>
        <w:rPr>
          <w:bCs/>
          <w:b/>
        </w:rPr>
        <w:t xml:space="preserve">Months 4-6:</w:t>
      </w:r>
      <w:r>
        <w:t xml:space="preserve"> </w:t>
      </w:r>
      <w:r>
        <w:t xml:space="preserve">Partner with Myanmar Construction Association; host first community workshop at YUAr.</w:t>
      </w:r>
    </w:p>
    <w:p>
      <w:pPr>
        <w:pStyle w:val="BodyText"/>
      </w:pPr>
      <w:r>
        <w:rPr>
          <w:bCs/>
          <w:b/>
        </w:rPr>
        <w:t xml:space="preserve">Months 7-9:</w:t>
      </w:r>
      <w:r>
        <w:t xml:space="preserve"> </w:t>
      </w:r>
      <w:r>
        <w:t xml:space="preserve">Execute AR mobile campaign targeting Yangon neighborhoods; secure first government partnership (e.g., Yangon City Development Committee).</w:t>
      </w:r>
    </w:p>
    <w:p>
      <w:pPr>
        <w:pStyle w:val="BodyText"/>
      </w:pPr>
      <w:r>
        <w:rPr>
          <w:bCs/>
          <w:b/>
        </w:rPr>
        <w:t xml:space="preserve">Months 10-12:</w:t>
      </w:r>
      <w:r>
        <w:t xml:space="preserve"> </w:t>
      </w:r>
      <w:r>
        <w:t xml:space="preserve">Launch "Yangon Heritage Architecture" portfolio; achieve target of 8 high-value projects.</w:t>
      </w:r>
    </w:p>
    <w:bookmarkEnd w:id="30"/>
    <w:bookmarkStart w:id="31" w:name="measurement-evaluation"/>
    <w:p>
      <w:pPr>
        <w:pStyle w:val="Heading2"/>
      </w:pPr>
      <w:r>
        <w:t xml:space="preserve">Measurement &amp; Evaluation</w:t>
      </w:r>
    </w:p>
    <w:p>
      <w:pPr>
        <w:pStyle w:val="FirstParagraph"/>
      </w:pPr>
      <w:r>
        <w:t xml:space="preserve">We track success through Myanmar-specific KPIs:</w:t>
      </w:r>
    </w:p>
    <w:p>
      <w:pPr>
        <w:numPr>
          <w:ilvl w:val="0"/>
          <w:numId w:val="1004"/>
        </w:numPr>
        <w:pStyle w:val="Compact"/>
      </w:pPr>
      <w:r>
        <w:rPr>
          <w:iCs/>
          <w:i/>
        </w:rPr>
        <w:t xml:space="preserve">Cultural Resonance Score:</w:t>
      </w:r>
      <w:r>
        <w:t xml:space="preserve"> </w:t>
      </w:r>
      <w:r>
        <w:t xml:space="preserve">Client surveys measuring "cultural authenticity" (target: 4.5/5)</w:t>
      </w:r>
    </w:p>
    <w:p>
      <w:pPr>
        <w:numPr>
          <w:ilvl w:val="0"/>
          <w:numId w:val="1004"/>
        </w:numPr>
        <w:pStyle w:val="Compact"/>
      </w:pPr>
      <w:r>
        <w:rPr>
          <w:iCs/>
          <w:i/>
        </w:rPr>
        <w:t xml:space="preserve">Yangon Market Share:</w:t>
      </w:r>
      <w:r>
        <w:t xml:space="preserve"> </w:t>
      </w:r>
      <w:r>
        <w:t xml:space="preserve">Quarterly tracking via industry reports from Myanmar Investment Commission</w:t>
      </w:r>
    </w:p>
    <w:p>
      <w:pPr>
        <w:numPr>
          <w:ilvl w:val="0"/>
          <w:numId w:val="1004"/>
        </w:numPr>
        <w:pStyle w:val="Compact"/>
      </w:pPr>
      <w:r>
        <w:rPr>
          <w:iCs/>
          <w:i/>
        </w:rPr>
        <w:t xml:space="preserve">Community Impact:</w:t>
      </w:r>
      <w:r>
        <w:t xml:space="preserve"> </w:t>
      </w:r>
      <w:r>
        <w:t xml:space="preserve">Number of workshops conducted in Yangon neighborhoods (target: 12+ in Year 1)</w:t>
      </w:r>
    </w:p>
    <w:p>
      <w:pPr>
        <w:numPr>
          <w:ilvl w:val="0"/>
          <w:numId w:val="1004"/>
        </w:numPr>
        <w:pStyle w:val="Compact"/>
      </w:pPr>
      <w:r>
        <w:rPr>
          <w:iCs/>
          <w:i/>
        </w:rPr>
        <w:t xml:space="preserve">Digital Engagement:</w:t>
      </w:r>
      <w:r>
        <w:t xml:space="preserve"> </w:t>
      </w:r>
      <w:r>
        <w:t xml:space="preserve">Website traffic from Yangon IP addresses (target: 60% of total visits)</w:t>
      </w:r>
    </w:p>
    <w:p>
      <w:pPr>
        <w:pStyle w:val="FirstParagraph"/>
      </w:pPr>
      <w:r>
        <w:t xml:space="preserve">Monthly reviews will adjust tactics based on real-time Yangon market feedback, ensuring agile adaptation to Myanmar’s evolving urban landscape.</w:t>
      </w:r>
    </w:p>
    <w:bookmarkEnd w:id="31"/>
    <w:bookmarkStart w:id="32" w:name="conclusion"/>
    <w:p>
      <w:pPr>
        <w:pStyle w:val="Heading2"/>
      </w:pPr>
      <w:r>
        <w:t xml:space="preserve">Conclusion</w:t>
      </w:r>
    </w:p>
    <w:p>
      <w:pPr>
        <w:pStyle w:val="FirstParagraph"/>
      </w:pPr>
      <w:r>
        <w:t xml:space="preserve">This Marketing Plan transforms architectural practice in Yangon by embedding cultural intelligence into every service. We move beyond generic "international" approaches to become the architect of choice for developers seeking designs that resonate with Yangon’s soul—where modernity meets tradition. By prioritizing Myanmar's unique identity, we capture market share while contributing to the city’s authentic architectural evolution. As Yangon redefines its skyline, our firm will be at the forefront of creating spaces that honor Myanmar’s heritage while building its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Services in Yangon, Myanmar</dc:title>
  <dc:creator/>
  <dc:language>en</dc:language>
  <cp:keywords/>
  <dcterms:created xsi:type="dcterms:W3CDTF">2026-07-19T22:53:44Z</dcterms:created>
  <dcterms:modified xsi:type="dcterms:W3CDTF">2026-07-19T22:53:44Z</dcterms:modified>
</cp:coreProperties>
</file>

<file path=docProps/custom.xml><?xml version="1.0" encoding="utf-8"?>
<Properties xmlns="http://schemas.openxmlformats.org/officeDocument/2006/custom-properties" xmlns:vt="http://schemas.openxmlformats.org/officeDocument/2006/docPropsVTypes"/>
</file>