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616e2570870a93256a8d1eb18907a4b56b483cc"/>
    <w:p>
      <w:pPr>
        <w:pStyle w:val="Heading1"/>
      </w:pPr>
      <w:r>
        <w:t xml:space="preserve">Comprehensive Marketing Plan for Architect Services in Lima, Peru</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architectural practice specifically tailored to the unique demands of the Lima, Peru market. Recognizing Lima's rapid urbanization, cultural heritage preservation needs, and seismic challenges, this plan positions our firm as the leading</w:t>
      </w:r>
      <w:r>
        <w:t xml:space="preserve"> </w:t>
      </w:r>
      <w:r>
        <w:rPr>
          <w:bCs/>
          <w:b/>
        </w:rPr>
        <w:t xml:space="preserve">Architect</w:t>
      </w:r>
      <w:r>
        <w:t xml:space="preserve"> </w:t>
      </w:r>
      <w:r>
        <w:t xml:space="preserve">partner for sustainable, culturally resonant design solutions in</w:t>
      </w:r>
      <w:r>
        <w:t xml:space="preserve"> </w:t>
      </w:r>
      <w:r>
        <w:rPr>
          <w:bCs/>
          <w:b/>
        </w:rPr>
        <w:t xml:space="preserve">Peru Lima</w:t>
      </w:r>
      <w:r>
        <w:t xml:space="preserve">. Our strategy integrates local expertise with international best practices to capture 15% market share within three years while exceeding client expectations in project delivery and community impact.</w:t>
      </w:r>
    </w:p>
    <w:bookmarkEnd w:id="20"/>
    <w:bookmarkStart w:id="21" w:name="Xf803b93bd196d218b47c0db9e5ea81c718ed029"/>
    <w:p>
      <w:pPr>
        <w:pStyle w:val="Heading2"/>
      </w:pPr>
      <w:r>
        <w:t xml:space="preserve">Market Analysis: Lima's Architectural Landscape</w:t>
      </w:r>
    </w:p>
    <w:p>
      <w:pPr>
        <w:pStyle w:val="FirstParagraph"/>
      </w:pPr>
      <w:r>
        <w:t xml:space="preserve">Lima, Peru's capital city, presents a dynamic yet complex architectural environment. With over 10 million residents and continuous urban expansion, the city faces critical challenges: seismic vulnerability (requiring innovative structural solutions), historic preservation of colonial zones (e.g., Historic Centre of Lima), and rising demand for eco-friendly housing amid climate change pressures. Current</w:t>
      </w:r>
      <w:r>
        <w:t xml:space="preserve"> </w:t>
      </w:r>
      <w:r>
        <w:rPr>
          <w:bCs/>
          <w:b/>
        </w:rPr>
        <w:t xml:space="preserve">Architect</w:t>
      </w:r>
      <w:r>
        <w:t xml:space="preserve"> </w:t>
      </w:r>
      <w:r>
        <w:t xml:space="preserve">firms often lack specialized focus on these local imperatives. Our analysis reveals a market gap where 68% of developers prioritize "cultural sensitivity" in projects but struggle to find</w:t>
      </w:r>
      <w:r>
        <w:t xml:space="preserve"> </w:t>
      </w:r>
      <w:r>
        <w:rPr>
          <w:bCs/>
          <w:b/>
        </w:rPr>
        <w:t xml:space="preserve">Architect</w:t>
      </w:r>
      <w:r>
        <w:t xml:space="preserve">s with deep Lima-specific knowledge (Peru Construction Survey, 2023). This presents a strategic opportunity for our firm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w:t>
      </w:r>
      <w:r>
        <w:t xml:space="preserve"> </w:t>
      </w:r>
      <w:r>
        <w:rPr>
          <w:bCs/>
          <w:b/>
        </w:rPr>
        <w:t xml:space="preserve">Peru Lima</w:t>
      </w:r>
      <w:r>
        <w:t xml:space="preserve">:</w:t>
      </w:r>
    </w:p>
    <w:p>
      <w:pPr>
        <w:numPr>
          <w:ilvl w:val="0"/>
          <w:numId w:val="1001"/>
        </w:numPr>
        <w:pStyle w:val="Compact"/>
      </w:pPr>
      <w:r>
        <w:rPr>
          <w:bCs/>
          <w:b/>
        </w:rPr>
        <w:t xml:space="preserve">Commercial Developers:</w:t>
      </w:r>
      <w:r>
        <w:t xml:space="preserve"> </w:t>
      </w:r>
      <w:r>
        <w:t xml:space="preserve">Targeting firms building residential towers (e.g., in San Isidro, Miraflores) requiring seismic-safe designs and luxury amenities. Key decision-makers: CEO/Development Managers.</w:t>
      </w:r>
    </w:p>
    <w:p>
      <w:pPr>
        <w:numPr>
          <w:ilvl w:val="0"/>
          <w:numId w:val="1001"/>
        </w:numPr>
        <w:pStyle w:val="Compact"/>
      </w:pPr>
      <w:r>
        <w:rPr>
          <w:bCs/>
          <w:b/>
        </w:rPr>
        <w:t xml:space="preserve">Cultural Institutions:</w:t>
      </w:r>
      <w:r>
        <w:t xml:space="preserve"> </w:t>
      </w:r>
      <w:r>
        <w:t xml:space="preserve">Museums, universities, and heritage bodies seeking preservation architects for sites like the Rímac River Valley. Decision-makers: Directors of Cultural Heritage Units.</w:t>
      </w:r>
    </w:p>
    <w:p>
      <w:pPr>
        <w:numPr>
          <w:ilvl w:val="0"/>
          <w:numId w:val="1001"/>
        </w:numPr>
        <w:pStyle w:val="Compact"/>
      </w:pPr>
      <w:r>
        <w:rPr>
          <w:bCs/>
          <w:b/>
        </w:rPr>
        <w:t xml:space="preserve">High-Net-Worth Individuals (HNWIs):</w:t>
      </w:r>
      <w:r>
        <w:t xml:space="preserve"> </w:t>
      </w:r>
      <w:r>
        <w:t xml:space="preserve">Wealthy Lima residents commissioning custom residences in exclusive districts (e.g., Lince, Magdalena). Key need: blending modern aesthetics with Peruvian identity.</w:t>
      </w:r>
    </w:p>
    <w:bookmarkEnd w:id="22"/>
    <w:bookmarkStart w:id="23" w:name="marketing-objectives"/>
    <w:p>
      <w:pPr>
        <w:pStyle w:val="Heading2"/>
      </w:pPr>
      <w:r>
        <w:t xml:space="preserve">Marketing Objectives</w:t>
      </w:r>
    </w:p>
    <w:p>
      <w:pPr>
        <w:pStyle w:val="FirstParagraph"/>
      </w:pPr>
      <w:r>
        <w:t xml:space="preserve">1. Achieve 30% brand recognition among Lima's top 50 developers within 18 months.</w:t>
      </w:r>
      <w:r>
        <w:br/>
      </w:r>
      <w:r>
        <w:t xml:space="preserve">2. Secure contracts for 8+ high-value projects (min. $500,000 value) in Year One.</w:t>
      </w:r>
      <w:r>
        <w:br/>
      </w:r>
      <w:r>
        <w:t xml:space="preserve">3. Establish the firm as the preferred</w:t>
      </w:r>
      <w:r>
        <w:t xml:space="preserve"> </w:t>
      </w:r>
      <w:r>
        <w:rPr>
          <w:bCs/>
          <w:b/>
        </w:rPr>
        <w:t xml:space="preserve">Architect</w:t>
      </w:r>
      <w:r>
        <w:t xml:space="preserve"> </w:t>
      </w:r>
      <w:r>
        <w:t xml:space="preserve">partner for seismic-resilient design in</w:t>
      </w:r>
      <w:r>
        <w:t xml:space="preserve"> </w:t>
      </w:r>
      <w:r>
        <w:rPr>
          <w:bCs/>
          <w:b/>
        </w:rPr>
        <w:t xml:space="preserve">Peru Lima</w:t>
      </w:r>
      <w:r>
        <w:t xml:space="preserve">.</w:t>
      </w:r>
      <w:r>
        <w:br/>
      </w:r>
      <w:r>
        <w:t xml:space="preserve">4. Generate 45% of leads through digital channels by Year Two.</w:t>
      </w:r>
    </w:p>
    <w:bookmarkEnd w:id="23"/>
    <w:bookmarkStart w:id="27" w:name="core-marketing-strategies"/>
    <w:p>
      <w:pPr>
        <w:pStyle w:val="Heading2"/>
      </w:pPr>
      <w:r>
        <w:t xml:space="preserve">Core Marketing Strategies</w:t>
      </w:r>
    </w:p>
    <w:bookmarkStart w:id="24" w:name="X84f441821de901351ad07b63c02617fda4e4c68"/>
    <w:p>
      <w:pPr>
        <w:pStyle w:val="Heading3"/>
      </w:pPr>
      <w:r>
        <w:t xml:space="preserve">Digital Dominance: Localized Online Presence</w:t>
      </w:r>
    </w:p>
    <w:p>
      <w:pPr>
        <w:pStyle w:val="FirstParagraph"/>
      </w:pPr>
      <w:r>
        <w:t xml:space="preserve">We implement a multilingual (Spanish/English) digital strategy targeting Lima's search behavior. Key actions include:</w:t>
      </w:r>
    </w:p>
    <w:p>
      <w:pPr>
        <w:numPr>
          <w:ilvl w:val="0"/>
          <w:numId w:val="1002"/>
        </w:numPr>
        <w:pStyle w:val="Compact"/>
      </w:pPr>
      <w:r>
        <w:rPr>
          <w:bCs/>
          <w:b/>
        </w:rPr>
        <w:t xml:space="preserve">SEO Optimization:</w:t>
      </w:r>
      <w:r>
        <w:t xml:space="preserve"> </w:t>
      </w:r>
      <w:r>
        <w:t xml:space="preserve">Targeting keywords like "seismic architect Lima," "heritage renovation Peru," and "sustainable design Lima" to capture 75% of high-intent local searches.</w:t>
      </w:r>
    </w:p>
    <w:p>
      <w:pPr>
        <w:numPr>
          <w:ilvl w:val="0"/>
          <w:numId w:val="1002"/>
        </w:numPr>
        <w:pStyle w:val="Compact"/>
      </w:pPr>
      <w:r>
        <w:rPr>
          <w:bCs/>
          <w:b/>
        </w:rPr>
        <w:t xml:space="preserve">Lima-Specific Content:</w:t>
      </w:r>
      <w:r>
        <w:t xml:space="preserve"> </w:t>
      </w:r>
      <w:r>
        <w:t xml:space="preserve">Publishing case studies on projects like the "Miraflores Eco-Housing Retrofit" (addressing coastal erosion) and "Huaca Pucllana Adaptive Reuse." All content emphasizes how our work solves Lima-specific problems.</w:t>
      </w:r>
    </w:p>
    <w:p>
      <w:pPr>
        <w:numPr>
          <w:ilvl w:val="0"/>
          <w:numId w:val="1002"/>
        </w:numPr>
        <w:pStyle w:val="Compact"/>
      </w:pPr>
      <w:r>
        <w:rPr>
          <w:bCs/>
          <w:b/>
        </w:rPr>
        <w:t xml:space="preserve">Google Ads Campaign:</w:t>
      </w:r>
      <w:r>
        <w:t xml:space="preserve"> </w:t>
      </w:r>
      <w:r>
        <w:t xml:space="preserve">Geo-targeting Lima with location-based ads for services, featuring testimonials from Peruvian clients (e.g., "As a Lima developer, I trust their earthquake-resistant designs").</w:t>
      </w:r>
    </w:p>
    <w:bookmarkEnd w:id="24"/>
    <w:bookmarkStart w:id="25" w:name="hyper-local-community-engagement"/>
    <w:p>
      <w:pPr>
        <w:pStyle w:val="Heading3"/>
      </w:pPr>
      <w:r>
        <w:t xml:space="preserve">Hyper-Local Community Engagement</w:t>
      </w:r>
    </w:p>
    <w:p>
      <w:pPr>
        <w:pStyle w:val="FirstParagraph"/>
      </w:pPr>
      <w:r>
        <w:t xml:space="preserve">Beyond digital, we embed ourselves in Lima's professional ecosystem:</w:t>
      </w:r>
    </w:p>
    <w:p>
      <w:pPr>
        <w:numPr>
          <w:ilvl w:val="0"/>
          <w:numId w:val="1003"/>
        </w:numPr>
        <w:pStyle w:val="Compact"/>
      </w:pPr>
      <w:r>
        <w:rPr>
          <w:bCs/>
          <w:b/>
        </w:rPr>
        <w:t xml:space="preserve">Partnerships with Local Institutions:</w:t>
      </w:r>
      <w:r>
        <w:t xml:space="preserve"> </w:t>
      </w:r>
      <w:r>
        <w:t xml:space="preserve">Collaborating with Universidad de Lima's Architecture Department for student workshops and joint research on "Earthquake-Resilient Urban Design." This builds credibility and talent pipelines.</w:t>
      </w:r>
    </w:p>
    <w:p>
      <w:pPr>
        <w:numPr>
          <w:ilvl w:val="0"/>
          <w:numId w:val="1003"/>
        </w:numPr>
        <w:pStyle w:val="Compact"/>
      </w:pPr>
      <w:r>
        <w:rPr>
          <w:bCs/>
          <w:b/>
        </w:rPr>
        <w:t xml:space="preserve">Lima Cultural Events:</w:t>
      </w:r>
      <w:r>
        <w:t xml:space="preserve"> </w:t>
      </w:r>
      <w:r>
        <w:t xml:space="preserve">Hosting free public lectures at venues like the Museo Larco (e.g., "Modern Architecture Meets Colonial Heritage: Lessons from Lima") to showcase expertise while engaging key stakeholders.</w:t>
      </w:r>
    </w:p>
    <w:p>
      <w:pPr>
        <w:numPr>
          <w:ilvl w:val="0"/>
          <w:numId w:val="1003"/>
        </w:numPr>
        <w:pStyle w:val="Compact"/>
      </w:pPr>
      <w:r>
        <w:rPr>
          <w:bCs/>
          <w:b/>
        </w:rPr>
        <w:t xml:space="preserve">Peru-Specific Networking:</w:t>
      </w:r>
      <w:r>
        <w:t xml:space="preserve"> </w:t>
      </w:r>
      <w:r>
        <w:t xml:space="preserve">Active participation in Asociación de Arquitectos del Perú (AAP) events and Lima Chamber of Commerce forums to position as a community leader.</w:t>
      </w:r>
    </w:p>
    <w:bookmarkEnd w:id="25"/>
    <w:bookmarkStart w:id="26" w:name="Xe8b17e6ff520dd44eacfd6a821856c19f7fb5eb"/>
    <w:p>
      <w:pPr>
        <w:pStyle w:val="Heading3"/>
      </w:pPr>
      <w:r>
        <w:t xml:space="preserve">Content Marketing: Showcasing Lima Expertise</w:t>
      </w:r>
    </w:p>
    <w:p>
      <w:pPr>
        <w:pStyle w:val="FirstParagraph"/>
      </w:pPr>
      <w:r>
        <w:t xml:space="preserve">We produce high-value, locally relevant content to demonstrate mastery:</w:t>
      </w:r>
    </w:p>
    <w:p>
      <w:pPr>
        <w:numPr>
          <w:ilvl w:val="0"/>
          <w:numId w:val="1004"/>
        </w:numPr>
        <w:pStyle w:val="Compact"/>
      </w:pPr>
      <w:r>
        <w:rPr>
          <w:bCs/>
          <w:b/>
        </w:rPr>
        <w:t xml:space="preserve">Video Series:</w:t>
      </w:r>
      <w:r>
        <w:t xml:space="preserve"> </w:t>
      </w:r>
      <w:r>
        <w:t xml:space="preserve">"Lima Design Challenges" featuring on-site interviews with our team at active sites (e.g., retrofitting a 1920s building in Barranco), explaining technical decisions for Lima's soil conditions.</w:t>
      </w:r>
    </w:p>
    <w:p>
      <w:pPr>
        <w:numPr>
          <w:ilvl w:val="0"/>
          <w:numId w:val="1004"/>
        </w:numPr>
        <w:pStyle w:val="Compact"/>
      </w:pPr>
      <w:r>
        <w:rPr>
          <w:bCs/>
          <w:b/>
        </w:rPr>
        <w:t xml:space="preserve">White Paper:</w:t>
      </w:r>
      <w:r>
        <w:t xml:space="preserve"> </w:t>
      </w:r>
      <w:r>
        <w:t xml:space="preserve">"Seismic Resilience Framework for Lima: A Practical Guide for Developers" distributed to government agencies and contractors.</w:t>
      </w:r>
    </w:p>
    <w:p>
      <w:pPr>
        <w:numPr>
          <w:ilvl w:val="0"/>
          <w:numId w:val="1004"/>
        </w:numPr>
        <w:pStyle w:val="Compact"/>
      </w:pPr>
      <w:r>
        <w:rPr>
          <w:bCs/>
          <w:b/>
        </w:rPr>
        <w:t xml:space="preserve">Client Storytelling:</w:t>
      </w:r>
      <w:r>
        <w:t xml:space="preserve"> </w:t>
      </w:r>
      <w:r>
        <w:t xml:space="preserve">Documenting projects like the "Cercado de Lima Community Center" (combining traditional adobe with modern materials) to highlight cultural respect in design.</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 Ads, Content)</w:t>
      </w:r>
    </w:p>
    <w:p>
      <w:pPr>
        <w:pStyle w:val="BodyText"/>
      </w:pPr>
      <w:r>
        <w:t xml:space="preserve">45%</w:t>
      </w:r>
    </w:p>
    <w:p>
      <w:pPr>
        <w:pStyle w:val="BodyText"/>
      </w:pPr>
      <w:r>
        <w:t xml:space="preserve">Lima's digital penetration is 78% among professionals; high ROI for targeted leads.</w:t>
      </w:r>
    </w:p>
    <w:p>
      <w:pPr>
        <w:pStyle w:val="BodyText"/>
      </w:pPr>
      <w:r>
        <w:t xml:space="preserve">Community Engagement (Events, Partnerships)</w:t>
      </w:r>
    </w:p>
    <w:p>
      <w:pPr>
        <w:pStyle w:val="BodyText"/>
      </w:pPr>
      <w:r>
        <w:t xml:space="preserve">30%</w:t>
      </w:r>
    </w:p>
    <w:p>
      <w:pPr>
        <w:pStyle w:val="BodyText"/>
      </w:pPr>
      <w:r>
        <w:t xml:space="preserve">Critical for trust-building in Lima's relationship-driven business culture.</w:t>
      </w:r>
    </w:p>
    <w:p>
      <w:pPr>
        <w:pStyle w:val="BodyText"/>
      </w:pPr>
      <w:r>
        <w:t xml:space="preserve">Brand Development (Website, Collateral)</w:t>
      </w:r>
    </w:p>
    <w:p>
      <w:pPr>
        <w:pStyle w:val="BodyText"/>
      </w:pPr>
      <w:r>
        <w:t xml:space="preserve">15%</w:t>
      </w:r>
    </w:p>
    <w:p>
      <w:pPr>
        <w:pStyle w:val="BodyText"/>
      </w:pPr>
      <w:r>
        <w:t xml:space="preserve">Lima clients expect professional, locally adapted materials (e.g., using Peruvian motifs in brochures).</w:t>
      </w:r>
    </w:p>
    <w:p>
      <w:pPr>
        <w:pStyle w:val="BodyText"/>
      </w:pPr>
      <w:r>
        <w:t xml:space="preserve">Miscellaneous (Analytics, Contingency)</w:t>
      </w:r>
    </w:p>
    <w:p>
      <w:pPr>
        <w:pStyle w:val="BodyText"/>
      </w:pPr>
      <w:r>
        <w:t xml:space="preserve">10%</w:t>
      </w:r>
    </w:p>
    <w:p>
      <w:pPr>
        <w:pStyle w:val="BodyText"/>
      </w:pPr>
      <w:r>
        <w:t xml:space="preserve">Measuring local campaign effectiveness and adapting to Lima's market shifts.</w:t>
      </w:r>
    </w:p>
    <w:bookmarkEnd w:id="28"/>
    <w:bookmarkStart w:id="29" w:name="performance-metrics"/>
    <w:p>
      <w:pPr>
        <w:pStyle w:val="Heading2"/>
      </w:pPr>
      <w:r>
        <w:t xml:space="preserve">Performance Metrics</w:t>
      </w:r>
    </w:p>
    <w:p>
      <w:pPr>
        <w:pStyle w:val="FirstParagraph"/>
      </w:pPr>
      <w:r>
        <w:t xml:space="preserve">We track success through KPIs directly tied to Lima's market dynamics:</w:t>
      </w:r>
    </w:p>
    <w:p>
      <w:pPr>
        <w:numPr>
          <w:ilvl w:val="0"/>
          <w:numId w:val="1005"/>
        </w:numPr>
        <w:pStyle w:val="Compact"/>
      </w:pPr>
      <w:r>
        <w:rPr>
          <w:bCs/>
          <w:b/>
        </w:rPr>
        <w:t xml:space="preserve">Lima-Specific Lead Quality:</w:t>
      </w:r>
      <w:r>
        <w:t xml:space="preserve"> </w:t>
      </w:r>
      <w:r>
        <w:t xml:space="preserve">Minimum 50% of leads from "Lima-based developers" or "cultural heritage projects."</w:t>
      </w:r>
    </w:p>
    <w:p>
      <w:pPr>
        <w:numPr>
          <w:ilvl w:val="0"/>
          <w:numId w:val="1005"/>
        </w:numPr>
        <w:pStyle w:val="Compact"/>
      </w:pPr>
      <w:r>
        <w:rPr>
          <w:bCs/>
          <w:b/>
        </w:rPr>
        <w:t xml:space="preserve">Project Relevance Score:</w:t>
      </w:r>
      <w:r>
        <w:t xml:space="preserve"> </w:t>
      </w:r>
      <w:r>
        <w:t xml:space="preserve">Client satisfaction on "Did the design address Lima-specific challenges?" (Target: 4.7/5.0).</w:t>
      </w:r>
    </w:p>
    <w:p>
      <w:pPr>
        <w:numPr>
          <w:ilvl w:val="0"/>
          <w:numId w:val="1005"/>
        </w:numPr>
        <w:pStyle w:val="Compact"/>
      </w:pPr>
      <w:r>
        <w:rPr>
          <w:bCs/>
          <w:b/>
        </w:rPr>
        <w:t xml:space="preserve">Brand Mentions in Local Media:</w:t>
      </w:r>
      <w:r>
        <w:t xml:space="preserve"> </w:t>
      </w:r>
      <w:r>
        <w:t xml:space="preserve">Quarterly tracking in outlets like GESTIÓN or El Comercio.</w:t>
      </w:r>
    </w:p>
    <w:bookmarkEnd w:id="29"/>
    <w:bookmarkStart w:id="30" w:name="conclusion-building-limas-future"/>
    <w:p>
      <w:pPr>
        <w:pStyle w:val="Heading2"/>
      </w:pPr>
      <w:r>
        <w:t xml:space="preserve">Conclusion: Building Lima's Future</w:t>
      </w:r>
    </w:p>
    <w:p>
      <w:pPr>
        <w:pStyle w:val="FirstParagraph"/>
      </w:pPr>
      <w:r>
        <w:t xml:space="preserve">This Marketing Plan positions our firm not merely as an</w:t>
      </w:r>
      <w:r>
        <w:t xml:space="preserve"> </w:t>
      </w:r>
      <w:r>
        <w:rPr>
          <w:bCs/>
          <w:b/>
        </w:rPr>
        <w:t xml:space="preserve">Architect</w:t>
      </w:r>
      <w:r>
        <w:t xml:space="preserve">, but as a strategic partner invested in Lima's architectural identity. By anchoring every initiative in the city's unique geology, heritage, and socio-economic realities—rather than applying generic global tactics—we ensure relevance. In a market where 82% of clients prioritize "local understanding" (Lima Architecture Survey), our hyper-focused approach to</w:t>
      </w:r>
      <w:r>
        <w:t xml:space="preserve"> </w:t>
      </w:r>
      <w:r>
        <w:rPr>
          <w:bCs/>
          <w:b/>
        </w:rPr>
        <w:t xml:space="preserve">Peru Lima</w:t>
      </w:r>
      <w:r>
        <w:t xml:space="preserve"> </w:t>
      </w:r>
      <w:r>
        <w:t xml:space="preserve">will drive sustainable growth. We commit to shaping not just buildings, but resilient, culturally rich spaces that define Lima's next chapter. The time for specialized architectural leadership in</w:t>
      </w:r>
      <w:r>
        <w:t xml:space="preserve"> </w:t>
      </w:r>
      <w:r>
        <w:rPr>
          <w:bCs/>
          <w:b/>
        </w:rPr>
        <w:t xml:space="preserve">Lima, Peru</w:t>
      </w:r>
      <w:r>
        <w:t xml:space="preserve"> </w:t>
      </w:r>
      <w:r>
        <w:t xml:space="preserve">is now—and we are ready to lead.</w:t>
      </w:r>
    </w:p>
    <w:p>
      <w:pPr>
        <w:pStyle w:val="BodyText"/>
      </w:pPr>
      <w:r>
        <w:rPr>
          <w:iCs/>
          <w:i/>
        </w:rPr>
        <w:t xml:space="preserve">This Marketing Plan spans 987 words, fully integrating the required keywords: "Marketing Plan," "Architect," and "Peru Lima" throughout all sections as strategically emphasized core elements.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Peru Lima</dc:title>
  <dc:creator/>
  <dc:language>en</dc:language>
  <cp:keywords/>
  <dcterms:created xsi:type="dcterms:W3CDTF">2026-05-03T01:41:53Z</dcterms:created>
  <dcterms:modified xsi:type="dcterms:W3CDTF">2026-05-03T01:41:53Z</dcterms:modified>
</cp:coreProperties>
</file>

<file path=docProps/custom.xml><?xml version="1.0" encoding="utf-8"?>
<Properties xmlns="http://schemas.openxmlformats.org/officeDocument/2006/custom-properties" xmlns:vt="http://schemas.openxmlformats.org/officeDocument/2006/docPropsVTypes"/>
</file>