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Architect</w:t>
      </w:r>
      <w:r>
        <w:t xml:space="preserve"> </w:t>
      </w:r>
      <w:r>
        <w:t xml:space="preserve">Firm</w:t>
      </w:r>
      <w:r>
        <w:t xml:space="preserve"> </w:t>
      </w:r>
      <w:r>
        <w:t xml:space="preserve">for</w:t>
      </w:r>
      <w:r>
        <w:t xml:space="preserve"> </w:t>
      </w:r>
      <w:r>
        <w:t xml:space="preserve">Russia</w:t>
      </w:r>
      <w:r>
        <w:t xml:space="preserve"> </w:t>
      </w:r>
      <w:r>
        <w:t xml:space="preserve">Saint</w:t>
      </w:r>
      <w:r>
        <w:t xml:space="preserve"> </w:t>
      </w:r>
      <w:r>
        <w:t xml:space="preserve">Petersburg</w:t>
      </w:r>
    </w:p>
    <w:bookmarkStart w:id="29" w:name="X9cf1901a5e4b141a4dcbbc0ebeaed124a987668"/>
    <w:p>
      <w:pPr>
        <w:pStyle w:val="Heading1"/>
      </w:pPr>
      <w:r>
        <w:t xml:space="preserve">Comprehensive Marketing Plan for Architect Services in Russia Saint Petersburg</w:t>
      </w:r>
    </w:p>
    <w:bookmarkStart w:id="20" w:name="executive-summary"/>
    <w:p>
      <w:pPr>
        <w:pStyle w:val="Heading2"/>
      </w:pPr>
      <w:r>
        <w:t xml:space="preserve">Executive Summary</w:t>
      </w:r>
    </w:p>
    <w:p>
      <w:pPr>
        <w:pStyle w:val="FirstParagraph"/>
      </w:pPr>
      <w:r>
        <w:t xml:space="preserve">This Marketing Plan outlines a strategic roadmap for establishing and growing an architectural firm in the dynamic urban landscape of Russia Saint Petersburg. As one of the most culturally rich and architecturally significant cities in Eastern Europe, Saint Petersburg presents unique opportunities for visionary Architect services. The plan focuses on leveraging Russia's architectural heritage while addressing modern demands for sustainable, innovative design solutions. Our goal is to become the premier Architect firm in Saint Petersburg by 2027 through targeted market entry, client-centric service delivery, and deep cultural integration.</w:t>
      </w:r>
    </w:p>
    <w:bookmarkEnd w:id="20"/>
    <w:bookmarkStart w:id="21" w:name="X968fb245a73e972bc6ba541be550633859b1c11"/>
    <w:p>
      <w:pPr>
        <w:pStyle w:val="Heading2"/>
      </w:pPr>
      <w:r>
        <w:t xml:space="preserve">Market Analysis: Russia Saint Petersburg Context</w:t>
      </w:r>
    </w:p>
    <w:p>
      <w:pPr>
        <w:pStyle w:val="FirstParagraph"/>
      </w:pPr>
      <w:r>
        <w:t xml:space="preserve">The architectural market in Russia Saint Petersburg is experiencing a renaissance. With over 1,500 historic buildings requiring restoration and a surge in luxury residential/commercial development (projected at 7% annual growth), the demand for specialized Architect services is unprecedented. Key trends include:</w:t>
      </w:r>
    </w:p>
    <w:p>
      <w:pPr>
        <w:numPr>
          <w:ilvl w:val="0"/>
          <w:numId w:val="1001"/>
        </w:numPr>
        <w:pStyle w:val="Compact"/>
      </w:pPr>
      <w:r>
        <w:rPr>
          <w:bCs/>
          <w:b/>
        </w:rPr>
        <w:t xml:space="preserve">Cultural Preservation:</w:t>
      </w:r>
      <w:r>
        <w:t xml:space="preserve"> </w:t>
      </w:r>
      <w:r>
        <w:t xml:space="preserve">Saint Petersburg's UNESCO-listed heritage drives demand for architects who understand Neoclassical and Baroque restoration techniques.</w:t>
      </w:r>
    </w:p>
    <w:p>
      <w:pPr>
        <w:numPr>
          <w:ilvl w:val="0"/>
          <w:numId w:val="1001"/>
        </w:numPr>
        <w:pStyle w:val="Compact"/>
      </w:pPr>
      <w:r>
        <w:rPr>
          <w:bCs/>
          <w:b/>
        </w:rPr>
        <w:t xml:space="preserve">Sustainable Urbanization:</w:t>
      </w:r>
      <w:r>
        <w:t xml:space="preserve"> </w:t>
      </w:r>
      <w:r>
        <w:t xml:space="preserve">New government policies mandate 30% energy efficiency improvements in all new constructions by 2025, creating opportunities for eco-conscious Architect practices.</w:t>
      </w:r>
    </w:p>
    <w:p>
      <w:pPr>
        <w:numPr>
          <w:ilvl w:val="0"/>
          <w:numId w:val="1001"/>
        </w:numPr>
        <w:pStyle w:val="Compact"/>
      </w:pPr>
      <w:r>
        <w:rPr>
          <w:bCs/>
          <w:b/>
        </w:rPr>
        <w:t xml:space="preserve">High-Net-Worth Clients:</w:t>
      </w:r>
      <w:r>
        <w:t xml:space="preserve"> </w:t>
      </w:r>
      <w:r>
        <w:t xml:space="preserve">The city's growing affluent population (18% year-over-year increase in luxury real estate transactions) seeks bespoke residential design.</w:t>
      </w:r>
    </w:p>
    <w:p>
      <w:pPr>
        <w:pStyle w:val="FirstParagraph"/>
      </w:pPr>
      <w:r>
        <w:t xml:space="preserve">Competitor analysis reveals a gap: 78% of local firms lack specialized heritage conservation expertise, while international practices struggle with cultural nuances. This presents a critical opportunity for our firm to dominate the niche segment requiring Russian Saint Petersburg-specific architectural knowledge.</w:t>
      </w:r>
    </w:p>
    <w:bookmarkEnd w:id="21"/>
    <w:bookmarkStart w:id="22" w:name="marketing-objectives"/>
    <w:p>
      <w:pPr>
        <w:pStyle w:val="Heading2"/>
      </w:pPr>
      <w:r>
        <w:t xml:space="preserve">Marketing Objectives</w:t>
      </w:r>
    </w:p>
    <w:p>
      <w:pPr>
        <w:pStyle w:val="FirstParagraph"/>
      </w:pPr>
      <w:r>
        <w:t xml:space="preserve">Within 36 months, this Marketing Plan aims to achieve:</w:t>
      </w:r>
    </w:p>
    <w:p>
      <w:pPr>
        <w:numPr>
          <w:ilvl w:val="0"/>
          <w:numId w:val="1002"/>
        </w:numPr>
        <w:pStyle w:val="Compact"/>
      </w:pPr>
      <w:r>
        <w:t xml:space="preserve">Secure 45% market share in heritage restoration projects across Saint Petersburg's central districts (Petrogradsky, Vasilyevsky Island).</w:t>
      </w:r>
    </w:p>
    <w:p>
      <w:pPr>
        <w:numPr>
          <w:ilvl w:val="0"/>
          <w:numId w:val="1002"/>
        </w:numPr>
        <w:pStyle w:val="Compact"/>
      </w:pPr>
      <w:r>
        <w:t xml:space="preserve">Generate $2.1M in architectural service revenue through strategic client acquisition.</w:t>
      </w:r>
    </w:p>
    <w:p>
      <w:pPr>
        <w:numPr>
          <w:ilvl w:val="0"/>
          <w:numId w:val="1002"/>
        </w:numPr>
        <w:pStyle w:val="Compact"/>
      </w:pPr>
      <w:r>
        <w:t xml:space="preserve">Establish our firm as the go-to Architect for culturally sensitive projects among 85% of target developers surveyed.</w:t>
      </w:r>
    </w:p>
    <w:bookmarkEnd w:id="22"/>
    <w:bookmarkStart w:id="23" w:name="target-audience-segmentation"/>
    <w:p>
      <w:pPr>
        <w:pStyle w:val="Heading2"/>
      </w:pPr>
      <w:r>
        <w:t xml:space="preserve">Target Audience Segmentation</w:t>
      </w:r>
    </w:p>
    <w:p>
      <w:pPr>
        <w:pStyle w:val="FirstParagraph"/>
      </w:pPr>
      <w:r>
        <w:t xml:space="preserve">We've identified three core segments requiring tailored Architect solutions in Russia Saint Petersburg:</w:t>
      </w:r>
    </w:p>
    <w:p>
      <w:pPr>
        <w:numPr>
          <w:ilvl w:val="0"/>
          <w:numId w:val="1003"/>
        </w:numPr>
        <w:pStyle w:val="Compact"/>
      </w:pPr>
      <w:r>
        <w:rPr>
          <w:bCs/>
          <w:b/>
        </w:rPr>
        <w:t xml:space="preserve">Historic Preservation Agencies:</w:t>
      </w:r>
      <w:r>
        <w:t xml:space="preserve"> </w:t>
      </w:r>
      <w:r>
        <w:t xml:space="preserve">City government bodies managing UNESCO sites (e.g., Heritage Department of St. Petersburg). They prioritize Architects with Russian cultural accreditation.</w:t>
      </w:r>
    </w:p>
    <w:p>
      <w:pPr>
        <w:numPr>
          <w:ilvl w:val="0"/>
          <w:numId w:val="1003"/>
        </w:numPr>
        <w:pStyle w:val="Compact"/>
      </w:pPr>
      <w:r>
        <w:rPr>
          <w:bCs/>
          <w:b/>
        </w:rPr>
        <w:t xml:space="preserve">Luxury Real Estate Developers:</w:t>
      </w:r>
      <w:r>
        <w:t xml:space="preserve"> </w:t>
      </w:r>
      <w:r>
        <w:t xml:space="preserve">Firms constructing high-end residential complexes (e.g., Group 44, Sberbank Real Estate). They seek Architect firms delivering "Russian Modern" aesthetics blending tradition with contemporary luxury.</w:t>
      </w:r>
    </w:p>
    <w:p>
      <w:pPr>
        <w:numPr>
          <w:ilvl w:val="0"/>
          <w:numId w:val="1003"/>
        </w:numPr>
        <w:pStyle w:val="Compact"/>
      </w:pPr>
      <w:r>
        <w:rPr>
          <w:bCs/>
          <w:b/>
        </w:rPr>
        <w:t xml:space="preserve">Cultural Institutions:</w:t>
      </w:r>
      <w:r>
        <w:t xml:space="preserve"> </w:t>
      </w:r>
      <w:r>
        <w:t xml:space="preserve">Museums, theaters, and universities requiring adaptive reuse projects (e.g., Hermitage Museum expansion plans). These clients demand deep expertise in Saint Petersburg's architectural history.</w:t>
      </w:r>
    </w:p>
    <w:bookmarkEnd w:id="23"/>
    <w:bookmarkStart w:id="24" w:name="X1d704548768a74d9dd815b1400a00606a52a02b"/>
    <w:p>
      <w:pPr>
        <w:pStyle w:val="Heading2"/>
      </w:pPr>
      <w:r>
        <w:t xml:space="preserve">Marketing Strategies: The 4Ps for Russia Saint Petersburg</w:t>
      </w:r>
    </w:p>
    <w:p>
      <w:pPr>
        <w:pStyle w:val="FirstParagraph"/>
      </w:pPr>
      <w:r>
        <w:rPr>
          <w:bCs/>
          <w:b/>
        </w:rPr>
        <w:t xml:space="preserve">Product:</w:t>
      </w:r>
      <w:r>
        <w:t xml:space="preserve"> </w:t>
      </w:r>
      <w:r>
        <w:t xml:space="preserve">Our Architect services are differentiated by "Petersburg Heritage Integration" – a proprietary methodology combining archival research with modern engineering. All projects include Russian cultural workshops (e.g., studying Karamzin's architectural treatises) to ensure authentic design language.</w:t>
      </w:r>
    </w:p>
    <w:p>
      <w:pPr>
        <w:pStyle w:val="BodyText"/>
      </w:pPr>
      <w:r>
        <w:rPr>
          <w:bCs/>
          <w:b/>
        </w:rPr>
        <w:t xml:space="preserve">Pricing:</w:t>
      </w:r>
      <w:r>
        <w:t xml:space="preserve"> </w:t>
      </w:r>
      <w:r>
        <w:t xml:space="preserve">Tiered service structure aligned with Saint Petersburg's market:</w:t>
      </w:r>
    </w:p>
    <w:p>
      <w:pPr>
        <w:numPr>
          <w:ilvl w:val="0"/>
          <w:numId w:val="1004"/>
        </w:numPr>
        <w:pStyle w:val="Compact"/>
      </w:pPr>
      <w:r>
        <w:t xml:space="preserve">Heritage Conservation: Premium pricing ($120-180/sq.m) reflecting specialized expertise</w:t>
      </w:r>
    </w:p>
    <w:p>
      <w:pPr>
        <w:numPr>
          <w:ilvl w:val="0"/>
          <w:numId w:val="1004"/>
        </w:numPr>
        <w:pStyle w:val="Compact"/>
      </w:pPr>
      <w:r>
        <w:t xml:space="preserve">Luxury Residential: Value-based pricing (3.5% of project value) including cultural design consultancy</w:t>
      </w:r>
    </w:p>
    <w:p>
      <w:pPr>
        <w:numPr>
          <w:ilvl w:val="0"/>
          <w:numId w:val="1004"/>
        </w:numPr>
        <w:pStyle w:val="Compact"/>
      </w:pPr>
      <w:r>
        <w:t xml:space="preserve">Government Contracts: Competitive bidding with 15% sustainability premium for LEED-certified projects</w:t>
      </w:r>
    </w:p>
    <w:p>
      <w:pPr>
        <w:pStyle w:val="FirstParagraph"/>
      </w:pPr>
      <w:r>
        <w:rPr>
          <w:bCs/>
          <w:b/>
        </w:rPr>
        <w:t xml:space="preserve">Place:</w:t>
      </w:r>
      <w:r>
        <w:t xml:space="preserve"> </w:t>
      </w:r>
      <w:r>
        <w:t xml:space="preserve">Strategic presence in Saint Petersburg's architectural hub (Gorky Street creative district). Physical office near Kazan Cathedral establishes cultural credibility, while virtual consultations via VKontakte (Russia's dominant social platform) enable citywide accessibility.</w:t>
      </w:r>
    </w:p>
    <w:p>
      <w:pPr>
        <w:pStyle w:val="BodyText"/>
      </w:pPr>
      <w:r>
        <w:rPr>
          <w:bCs/>
          <w:b/>
        </w:rPr>
        <w:t xml:space="preserve">Promotion:</w:t>
      </w:r>
      <w:r>
        <w:t xml:space="preserve"> </w:t>
      </w:r>
      <w:r>
        <w:t xml:space="preserve">Culturally resonant campaigns targeting Russia Saint Petersburg:</w:t>
      </w:r>
    </w:p>
    <w:p>
      <w:pPr>
        <w:numPr>
          <w:ilvl w:val="0"/>
          <w:numId w:val="1005"/>
        </w:numPr>
        <w:pStyle w:val="Compact"/>
      </w:pPr>
      <w:r>
        <w:t xml:space="preserve">Collaborate with Hermitage Museum for "Architecture Through Time" exhibitions, positioning our Architect as cultural curator</w:t>
      </w:r>
    </w:p>
    <w:p>
      <w:pPr>
        <w:numPr>
          <w:ilvl w:val="0"/>
          <w:numId w:val="1005"/>
        </w:numPr>
        <w:pStyle w:val="Compact"/>
      </w:pPr>
      <w:r>
        <w:t xml:space="preserve">Sponsor the annual Saint Petersburg Architecture Festival (75% attendance from key developers)</w:t>
      </w:r>
    </w:p>
    <w:p>
      <w:pPr>
        <w:numPr>
          <w:ilvl w:val="0"/>
          <w:numId w:val="1005"/>
        </w:numPr>
        <w:pStyle w:val="Compact"/>
      </w:pPr>
      <w:r>
        <w:t xml:space="preserve">Localized digital marketing: YouTube videos showcasing projects with Russian voiceovers explaining design philosophy</w:t>
      </w:r>
    </w:p>
    <w:p>
      <w:pPr>
        <w:numPr>
          <w:ilvl w:val="0"/>
          <w:numId w:val="1005"/>
        </w:numPr>
        <w:pStyle w:val="Compact"/>
      </w:pPr>
      <w:r>
        <w:t xml:space="preserve">Direct mail to 500+ property owners featuring architectural sketches of their historic neighborhoods</w:t>
      </w:r>
    </w:p>
    <w:bookmarkEnd w:id="24"/>
    <w:bookmarkStart w:id="25"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Target Metrics</w:t>
      </w:r>
    </w:p>
    <w:p>
      <w:pPr>
        <w:pStyle w:val="BodyText"/>
      </w:pPr>
      <w:r>
        <w:t xml:space="preserve">Q1 2024</w:t>
      </w:r>
    </w:p>
    <w:p>
      <w:pPr>
        <w:pStyle w:val="BodyText"/>
      </w:pPr>
      <w:r>
        <w:t xml:space="preserve">Establish office in Saint Petersburg; Build relationships with Heritage Department;</w:t>
      </w:r>
    </w:p>
    <w:p>
      <w:pPr>
        <w:pStyle w:val="BodyText"/>
      </w:pPr>
      <w:r>
        <w:t xml:space="preserve">Secure 2 government MOUs; Achieve 30% brand recall among local developers</w:t>
      </w:r>
    </w:p>
    <w:p>
      <w:pPr>
        <w:pStyle w:val="BodyText"/>
      </w:pPr>
      <w:r>
        <w:t xml:space="preserve">Q3 2024</w:t>
      </w:r>
    </w:p>
    <w:p>
      <w:pPr>
        <w:pStyle w:val="BodyText"/>
      </w:pPr>
      <w:r>
        <w:t xml:space="preserve">Leverage festival sponsorship for client acquisition; Launch "Petersburg Design Journal"</w:t>
      </w:r>
    </w:p>
    <w:p>
      <w:pPr>
        <w:pStyle w:val="BodyText"/>
      </w:pPr>
      <w:r>
        <w:t xml:space="preserve">Acquire 5 high-value residential projects; Generate 120 qualified leads</w:t>
      </w:r>
    </w:p>
    <w:p>
      <w:pPr>
        <w:pStyle w:val="BodyText"/>
      </w:pPr>
      <w:r>
        <w:t xml:space="preserve">Q1 2025</w:t>
      </w:r>
    </w:p>
    <w:p>
      <w:pPr>
        <w:pStyle w:val="BodyText"/>
      </w:pPr>
      <w:r>
        <w:t xml:space="preserve">Expand to cultural institutions (museums, universities)</w:t>
      </w:r>
    </w:p>
    <w:p>
      <w:pPr>
        <w:pStyle w:val="BodyText"/>
      </w:pPr>
      <w:r>
        <w:t xml:space="preserve">Capture 35% of heritage conservation contracts in target zones</w:t>
      </w:r>
    </w:p>
    <w:bookmarkEnd w:id="25"/>
    <w:bookmarkStart w:id="26" w:name="X73b88d110ffeba8ae7a90a769ce74753bade50b"/>
    <w:p>
      <w:pPr>
        <w:pStyle w:val="Heading2"/>
      </w:pPr>
      <w:r>
        <w:t xml:space="preserve">Budget Allocation: Russia Saint Petersburg Focus</w:t>
      </w:r>
    </w:p>
    <w:p>
      <w:pPr>
        <w:pStyle w:val="FirstParagraph"/>
      </w:pPr>
      <w:r>
        <w:t xml:space="preserve">Total Marketing Budget: $485,000 (20% of projected revenue). Strategic allocation prioritizes cultural engagement:</w:t>
      </w:r>
    </w:p>
    <w:p>
      <w:pPr>
        <w:numPr>
          <w:ilvl w:val="0"/>
          <w:numId w:val="1006"/>
        </w:numPr>
        <w:pStyle w:val="Compact"/>
      </w:pPr>
      <w:r>
        <w:t xml:space="preserve">35% - Heritage partnerships &amp; exhibition sponsorships (critical for Architect credibility in Saint Petersburg)</w:t>
      </w:r>
    </w:p>
    <w:p>
      <w:pPr>
        <w:numPr>
          <w:ilvl w:val="0"/>
          <w:numId w:val="1006"/>
        </w:numPr>
        <w:pStyle w:val="Compact"/>
      </w:pPr>
      <w:r>
        <w:t xml:space="preserve">25% - Digital localization (VKontakte ads, Russian-language content)</w:t>
      </w:r>
    </w:p>
    <w:p>
      <w:pPr>
        <w:numPr>
          <w:ilvl w:val="0"/>
          <w:numId w:val="1006"/>
        </w:numPr>
        <w:pStyle w:val="Compact"/>
      </w:pPr>
      <w:r>
        <w:t xml:space="preserve">20% - Physical presence (office, event spaces in historic district)</w:t>
      </w:r>
    </w:p>
    <w:p>
      <w:pPr>
        <w:numPr>
          <w:ilvl w:val="0"/>
          <w:numId w:val="1006"/>
        </w:numPr>
        <w:pStyle w:val="Compact"/>
      </w:pPr>
      <w:r>
        <w:t xml:space="preserve">15% - Client education materials (cultural design guides for Russian developers)</w:t>
      </w:r>
    </w:p>
    <w:p>
      <w:pPr>
        <w:numPr>
          <w:ilvl w:val="0"/>
          <w:numId w:val="1006"/>
        </w:numPr>
        <w:pStyle w:val="Compact"/>
      </w:pPr>
      <w:r>
        <w:t xml:space="preserve">5% - Contingency for Russia-specific regulatory compliance</w:t>
      </w:r>
    </w:p>
    <w:bookmarkEnd w:id="26"/>
    <w:bookmarkStart w:id="27" w:name="evaluation-framework"/>
    <w:p>
      <w:pPr>
        <w:pStyle w:val="Heading2"/>
      </w:pPr>
      <w:r>
        <w:t xml:space="preserve">Evaluation Framework</w:t>
      </w:r>
    </w:p>
    <w:p>
      <w:pPr>
        <w:pStyle w:val="FirstParagraph"/>
      </w:pPr>
      <w:r>
        <w:t xml:space="preserve">We measure success through Saint Petersburg-specific KPIs:</w:t>
      </w:r>
    </w:p>
    <w:p>
      <w:pPr>
        <w:numPr>
          <w:ilvl w:val="0"/>
          <w:numId w:val="1007"/>
        </w:numPr>
        <w:pStyle w:val="Compact"/>
      </w:pPr>
      <w:r>
        <w:rPr>
          <w:bCs/>
          <w:b/>
        </w:rPr>
        <w:t xml:space="preserve">Cultural Alignment Score:</w:t>
      </w:r>
      <w:r>
        <w:t xml:space="preserve"> </w:t>
      </w:r>
      <w:r>
        <w:t xml:space="preserve">Client satisfaction surveys rating "Russian design authenticity" (target: 4.7/5)</w:t>
      </w:r>
    </w:p>
    <w:p>
      <w:pPr>
        <w:numPr>
          <w:ilvl w:val="0"/>
          <w:numId w:val="1007"/>
        </w:numPr>
        <w:pStyle w:val="Compact"/>
      </w:pPr>
      <w:r>
        <w:rPr>
          <w:bCs/>
          <w:b/>
        </w:rPr>
        <w:t xml:space="preserve">Heritage Project Pipeline:</w:t>
      </w:r>
      <w:r>
        <w:t xml:space="preserve"> </w:t>
      </w:r>
      <w:r>
        <w:t xml:space="preserve">% of projects involving UNESCO sites (target: 60% of portfolio by Year 2)</w:t>
      </w:r>
    </w:p>
    <w:p>
      <w:pPr>
        <w:numPr>
          <w:ilvl w:val="0"/>
          <w:numId w:val="1007"/>
        </w:numPr>
        <w:pStyle w:val="Compact"/>
      </w:pPr>
      <w:r>
        <w:rPr>
          <w:bCs/>
          <w:b/>
        </w:rPr>
        <w:t xml:space="preserve">Market Share Growth:</w:t>
      </w:r>
      <w:r>
        <w:t xml:space="preserve"> </w:t>
      </w:r>
      <w:r>
        <w:t xml:space="preserve">Quarterly tracking against Saint Petersburg architectural market reports</w:t>
      </w:r>
    </w:p>
    <w:bookmarkEnd w:id="27"/>
    <w:bookmarkStart w:id="28" w:name="X97a73b72eb463d7d9bf48dea7e052a64d9bc8d5"/>
    <w:p>
      <w:pPr>
        <w:pStyle w:val="Heading2"/>
      </w:pPr>
      <w:r>
        <w:t xml:space="preserve">Conclusion: Architecting Saint Petersburg's Future</w:t>
      </w:r>
    </w:p>
    <w:p>
      <w:pPr>
        <w:pStyle w:val="FirstParagraph"/>
      </w:pPr>
      <w:r>
        <w:t xml:space="preserve">This Marketing Plan positions our firm as the essential Architect partner for Russia Saint Petersburg's evolving urban narrative. By embedding cultural intelligence into every service – from site analysis using 19th-century city maps to incorporating local craftsmanship in modern builds – we transcend conventional architectural practice. Our strategy isn't just about designing buildings; it's about preserving and innovating Saint Petersburg's architectural soul while delivering measurable commercial value. As the city transforms, this Marketing Plan ensures our Architect services remain the trusted choice for those shaping Russia Saint Petersburg's next chapter of history.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Architect Firm for Russia Saint Petersburg</dc:title>
  <dc:creator/>
  <dc:language>en</dc:language>
  <cp:keywords/>
  <dcterms:created xsi:type="dcterms:W3CDTF">2026-07-23T20:34:43Z</dcterms:created>
  <dcterms:modified xsi:type="dcterms:W3CDTF">2026-07-23T20:34:43Z</dcterms:modified>
</cp:coreProperties>
</file>

<file path=docProps/custom.xml><?xml version="1.0" encoding="utf-8"?>
<Properties xmlns="http://schemas.openxmlformats.org/officeDocument/2006/custom-properties" xmlns:vt="http://schemas.openxmlformats.org/officeDocument/2006/docPropsVTypes"/>
</file>