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Architect</w:t>
      </w:r>
      <w:r>
        <w:t xml:space="preserve"> </w:t>
      </w:r>
      <w:r>
        <w:t xml:space="preserve">in</w:t>
      </w:r>
      <w:r>
        <w:t xml:space="preserve"> </w:t>
      </w:r>
      <w:r>
        <w:t xml:space="preserve">Singapore</w:t>
      </w:r>
    </w:p>
    <w:bookmarkStart w:id="31" w:name="X92c89338bc872ae8c20bf525cbe0343a75ab41b"/>
    <w:p>
      <w:pPr>
        <w:pStyle w:val="Heading1"/>
      </w:pPr>
      <w:r>
        <w:t xml:space="preserve">Strategic Marketing Plan: Elevating Architectural Excellence in Singapore</w:t>
      </w:r>
    </w:p>
    <w:p>
      <w:pPr>
        <w:pStyle w:val="FirstParagraph"/>
      </w:pPr>
      <w:r>
        <w:t xml:space="preserve">This comprehensive Marketing Plan is designed specifically to position a forward-thinking Architect as the premier choice for innovative, sustainable, and culturally resonant design solutions across Singapore. As the architectural landscape of Singapore evolves amidst rapid urbanization, stringent green regulations (BCA Green Mark), and evolving client expectations, this plan outlines a targeted strategy to capture market share while upholding the highest standards of architectural practice within our dynamic city-state.</w:t>
      </w:r>
    </w:p>
    <w:bookmarkStart w:id="20" w:name="market-context-in-singapore"/>
    <w:p>
      <w:pPr>
        <w:pStyle w:val="Heading2"/>
      </w:pPr>
      <w:r>
        <w:t xml:space="preserve">Market Context in Singapore</w:t>
      </w:r>
    </w:p>
    <w:p>
      <w:pPr>
        <w:pStyle w:val="FirstParagraph"/>
      </w:pPr>
      <w:r>
        <w:t xml:space="preserve">Singapore presents a unique and highly competitive market for Architect services. With land scarcity driving vertical development, the Urban Redevelopment Authority (URA) mandates sustainable practices, and clients demand designs that harmonize with tropical climate, cultural heritage, and future-ready functionality. The Architect must navigate these complexities while differentiating from competitors who often prioritize cost over holistic design or overlook Singapore-specific nuances like monsoon drainage systems or HDB upgrade requirements. This Marketing Plan directly addresses these challenges by embedding Singapore-centric expertise into every marketing initiative.</w:t>
      </w:r>
    </w:p>
    <w:bookmarkEnd w:id="20"/>
    <w:bookmarkStart w:id="21" w:name="core-objectives"/>
    <w:p>
      <w:pPr>
        <w:pStyle w:val="Heading2"/>
      </w:pPr>
      <w:r>
        <w:t xml:space="preserve">Core Objectives</w:t>
      </w:r>
    </w:p>
    <w:p>
      <w:pPr>
        <w:pStyle w:val="FirstParagraph"/>
      </w:pPr>
      <w:r>
        <w:t xml:space="preserve">This Marketing Plan establishes clear, measurable objectives for the Architect within the Singapore market:</w:t>
      </w:r>
    </w:p>
    <w:p>
      <w:pPr>
        <w:numPr>
          <w:ilvl w:val="0"/>
          <w:numId w:val="1001"/>
        </w:numPr>
        <w:pStyle w:val="Compact"/>
      </w:pPr>
      <w:r>
        <w:rPr>
          <w:bCs/>
          <w:b/>
        </w:rPr>
        <w:t xml:space="preserve">Market Positioning:</w:t>
      </w:r>
      <w:r>
        <w:t xml:space="preserve"> </w:t>
      </w:r>
      <w:r>
        <w:t xml:space="preserve">Become synonymous with award-winning, sustainable architectural solutions in Singapore by 2026 (Target: Top 5 ranked Architect firm for sustainability in URA industry reports).</w:t>
      </w:r>
    </w:p>
    <w:p>
      <w:pPr>
        <w:numPr>
          <w:ilvl w:val="0"/>
          <w:numId w:val="1001"/>
        </w:numPr>
        <w:pStyle w:val="Compact"/>
      </w:pPr>
      <w:r>
        <w:rPr>
          <w:bCs/>
          <w:b/>
        </w:rPr>
        <w:t xml:space="preserve">Client Acquisition:</w:t>
      </w:r>
      <w:r>
        <w:t xml:space="preserve"> </w:t>
      </w:r>
      <w:r>
        <w:t xml:space="preserve">Secure contracts for 15+ high-value projects across residential (luxury condominiums, private residences) and commercial (retail, offices) sectors within Singapore by end of Year 2.</w:t>
      </w:r>
    </w:p>
    <w:p>
      <w:pPr>
        <w:numPr>
          <w:ilvl w:val="0"/>
          <w:numId w:val="1001"/>
        </w:numPr>
        <w:pStyle w:val="Compact"/>
      </w:pPr>
      <w:r>
        <w:rPr>
          <w:bCs/>
          <w:b/>
        </w:rPr>
        <w:t xml:space="preserve">Brand Authority:</w:t>
      </w:r>
      <w:r>
        <w:t xml:space="preserve"> </w:t>
      </w:r>
      <w:r>
        <w:t xml:space="preserve">Achieve 40% brand recognition among key Singaporean developers and HDB residents through thought leadership in the Singapore architectural space.</w:t>
      </w:r>
    </w:p>
    <w:p>
      <w:pPr>
        <w:numPr>
          <w:ilvl w:val="0"/>
          <w:numId w:val="1001"/>
        </w:numPr>
        <w:pStyle w:val="Compact"/>
      </w:pPr>
      <w:r>
        <w:rPr>
          <w:bCs/>
          <w:b/>
        </w:rPr>
        <w:t xml:space="preserve">Sustainability Integration:</w:t>
      </w:r>
      <w:r>
        <w:t xml:space="preserve"> </w:t>
      </w:r>
      <w:r>
        <w:t xml:space="preserve">Ensure 100% of new projects meet or exceed BCA Green Mark Platinum standards, leveraging this as a core marketing differentiator within the Singapore context.</w:t>
      </w:r>
    </w:p>
    <w:bookmarkEnd w:id="21"/>
    <w:bookmarkStart w:id="22" w:name="target-audience-in-singapore"/>
    <w:p>
      <w:pPr>
        <w:pStyle w:val="Heading2"/>
      </w:pPr>
      <w:r>
        <w:t xml:space="preserve">Target Audience in Singapore</w:t>
      </w:r>
    </w:p>
    <w:p>
      <w:pPr>
        <w:pStyle w:val="FirstParagraph"/>
      </w:pPr>
      <w:r>
        <w:t xml:space="preserve">This Marketing Plan focuses on segments uniquely relevant to the Singapore market:</w:t>
      </w:r>
    </w:p>
    <w:p>
      <w:pPr>
        <w:numPr>
          <w:ilvl w:val="0"/>
          <w:numId w:val="1002"/>
        </w:numPr>
        <w:pStyle w:val="Compact"/>
      </w:pPr>
      <w:r>
        <w:rPr>
          <w:bCs/>
          <w:b/>
        </w:rPr>
        <w:t xml:space="preserve">High-Net-Worth Individuals (HNWIs):</w:t>
      </w:r>
      <w:r>
        <w:t xml:space="preserve"> </w:t>
      </w:r>
      <w:r>
        <w:t xml:space="preserve">Seeking bespoke, climate-responsive luxury residences in prime locations like Marina Bay, Sentosa Cove, or Tampines. The Architect must showcase designs that maximize limited space while incorporating Singapore's lush environment.</w:t>
      </w:r>
    </w:p>
    <w:p>
      <w:pPr>
        <w:numPr>
          <w:ilvl w:val="0"/>
          <w:numId w:val="1002"/>
        </w:numPr>
        <w:pStyle w:val="Compact"/>
      </w:pPr>
      <w:r>
        <w:rPr>
          <w:bCs/>
          <w:b/>
        </w:rPr>
        <w:t xml:space="preserve">Property Developers:</w:t>
      </w:r>
      <w:r>
        <w:t xml:space="preserve"> </w:t>
      </w:r>
      <w:r>
        <w:t xml:space="preserve">Focused on delivering BCA Green Mark-certified projects for the competitive residential market. Emphasize cost-efficiency through sustainable design and streamlined approvals via URA partnerships.</w:t>
      </w:r>
    </w:p>
    <w:p>
      <w:pPr>
        <w:numPr>
          <w:ilvl w:val="0"/>
          <w:numId w:val="1002"/>
        </w:numPr>
        <w:pStyle w:val="Compact"/>
      </w:pPr>
      <w:r>
        <w:rPr>
          <w:bCs/>
          <w:b/>
        </w:rPr>
        <w:t xml:space="preserve">HDB Upgraders &amp; Community Groups:</w:t>
      </w:r>
      <w:r>
        <w:t xml:space="preserve"> </w:t>
      </w:r>
      <w:r>
        <w:t xml:space="preserve">Targeting residents seeking innovative, affordable upgrades within HDB frameworks. Position the Architect as a trusted advisor for compliant, space-optimizing solutions that enhance livability in Singapore's unique housing ecosystem.</w:t>
      </w:r>
    </w:p>
    <w:bookmarkEnd w:id="22"/>
    <w:bookmarkStart w:id="27" w:name="core-marketing-strategies"/>
    <w:p>
      <w:pPr>
        <w:pStyle w:val="Heading2"/>
      </w:pPr>
      <w:r>
        <w:t xml:space="preserve">Core Marketing Strategies</w:t>
      </w:r>
    </w:p>
    <w:p>
      <w:pPr>
        <w:pStyle w:val="FirstParagraph"/>
      </w:pPr>
      <w:r>
        <w:t xml:space="preserve">This Marketing Plan executes through four integrated pillars tailored for Singapore:</w:t>
      </w:r>
    </w:p>
    <w:bookmarkStart w:id="23" w:name="hyper-local-brand-storytelling"/>
    <w:p>
      <w:pPr>
        <w:pStyle w:val="Heading3"/>
      </w:pPr>
      <w:r>
        <w:t xml:space="preserve">1. Hyper-Local Brand Storytelling</w:t>
      </w:r>
    </w:p>
    <w:p>
      <w:pPr>
        <w:pStyle w:val="FirstParagraph"/>
      </w:pPr>
      <w:r>
        <w:t xml:space="preserve">The Architect will craft narratives deeply rooted in Singapore's identity: "Designing for the Singaporean Way of Life." Marketing materials will highlight projects like the SkyVillas at Sentosa Cove (maximizing sea views within strict URA height limits) or a BCA Green Mark Platinum HDB retrofit demonstrating water recycling systems ideal for Singapore's climate. Every case study explicitly references local regulations, environmental challenges, and community benefits, reinforcing the Architect’s indispensable knowledge of Singapore.</w:t>
      </w:r>
    </w:p>
    <w:bookmarkEnd w:id="23"/>
    <w:bookmarkStart w:id="24" w:name="digital-data-driven-engagement"/>
    <w:p>
      <w:pPr>
        <w:pStyle w:val="Heading3"/>
      </w:pPr>
      <w:r>
        <w:t xml:space="preserve">2. Digital &amp; Data-Driven Engagement</w:t>
      </w:r>
    </w:p>
    <w:p>
      <w:pPr>
        <w:pStyle w:val="FirstParagraph"/>
      </w:pPr>
      <w:r>
        <w:t xml:space="preserve">Deploy a localized digital strategy: A dedicated "Singapore Architect" microsite with content like "5 Climate-Responsive Design Tips for Singapore Homes" or "Navigating URA Approvals for HDB Upgrades." Leverage LinkedIn targeting developers, property agents, and architects within Singapore. Partner with Singapore-based platforms (e.g., PropertyGuru, SPH) for targeted ads showcasing projects in districts like Jurong East or Downtown Core. Track engagement metrics specific to the Singapore market (e.g., downloads of URA compliance guides).</w:t>
      </w:r>
    </w:p>
    <w:bookmarkEnd w:id="24"/>
    <w:bookmarkStart w:id="25" w:name="strategic-partnerships-within-singapore"/>
    <w:p>
      <w:pPr>
        <w:pStyle w:val="Heading3"/>
      </w:pPr>
      <w:r>
        <w:t xml:space="preserve">3. Strategic Partnerships within Singapore</w:t>
      </w:r>
    </w:p>
    <w:p>
      <w:pPr>
        <w:pStyle w:val="FirstParagraph"/>
      </w:pPr>
      <w:r>
        <w:t xml:space="preserve">This Marketing Plan prioritizes alliances critical to success in Singapore: Collaborate with BCA for sustainability workshops, partner with URA-recognized developers on showcase projects, and engage architects from renowned firms like WOHA for cross-promotion. Host exclusive "Singapore Urban Design" talks at locations like the Singapore Architecture Centre (SAC), positioning the Architect as a community leader invested in Singapore's built environment.</w:t>
      </w:r>
    </w:p>
    <w:bookmarkEnd w:id="25"/>
    <w:bookmarkStart w:id="26" w:name="community-centric-thought-leadership"/>
    <w:p>
      <w:pPr>
        <w:pStyle w:val="Heading3"/>
      </w:pPr>
      <w:r>
        <w:t xml:space="preserve">4. Community-Centric Thought Leadership</w:t>
      </w:r>
    </w:p>
    <w:p>
      <w:pPr>
        <w:pStyle w:val="FirstParagraph"/>
      </w:pPr>
      <w:r>
        <w:t xml:space="preserve">Establish authority by contributing to Singapore’s architectural discourse: Publish articles on "The Future of Public Spaces in Dense Urban Singapore" for local journals (e.g., The Business Times, ArchDaily SG). Present at events hosted by the Association of Registered Architects (ARA) or National University of Singapore. Sponsor the annual "Singapore Green Architecture Awards," directly tying the Architect to the nation’s sustainability goals.</w:t>
      </w:r>
    </w:p>
    <w:bookmarkEnd w:id="26"/>
    <w:bookmarkEnd w:id="27"/>
    <w:bookmarkStart w:id="28" w:name="implementation-timeline"/>
    <w:p>
      <w:pPr>
        <w:pStyle w:val="Heading2"/>
      </w:pPr>
      <w:r>
        <w:t xml:space="preserve">Implementation Timeline</w:t>
      </w:r>
    </w:p>
    <w:p>
      <w:pPr>
        <w:pStyle w:val="FirstParagraph"/>
      </w:pPr>
      <w:r>
        <w:rPr>
          <w:bCs/>
          <w:b/>
        </w:rPr>
        <w:t xml:space="preserve">Months 1-3:</w:t>
      </w:r>
      <w:r>
        <w:t xml:space="preserve"> </w:t>
      </w:r>
      <w:r>
        <w:t xml:space="preserve">Finalize Singapore-focused brand assets; secure URA partnership; launch microsite with localized content.</w:t>
      </w:r>
      <w:r>
        <w:t xml:space="preserve"> </w:t>
      </w:r>
      <w:r>
        <w:rPr>
          <w:bCs/>
          <w:b/>
        </w:rPr>
        <w:t xml:space="preserve">Months 4-6:</w:t>
      </w:r>
      <w:r>
        <w:t xml:space="preserve"> </w:t>
      </w:r>
      <w:r>
        <w:t xml:space="preserve">Execute first HDB upgrade case study campaign; host inaugural "Singapore Urban Design" workshop in District 7.</w:t>
      </w:r>
      <w:r>
        <w:t xml:space="preserve"> </w:t>
      </w:r>
      <w:r>
        <w:rPr>
          <w:bCs/>
          <w:b/>
        </w:rPr>
        <w:t xml:space="preserve">Months 7-12:</w:t>
      </w:r>
      <w:r>
        <w:t xml:space="preserve"> </w:t>
      </w:r>
      <w:r>
        <w:t xml:space="preserve">Secure three major developer contracts; publish BCA Green Mark benchmark report for Singapore projects.</w:t>
      </w:r>
    </w:p>
    <w:bookmarkEnd w:id="28"/>
    <w:bookmarkStart w:id="29" w:name="measurement-kpis"/>
    <w:p>
      <w:pPr>
        <w:pStyle w:val="Heading2"/>
      </w:pPr>
      <w:r>
        <w:t xml:space="preserve">Measurement &amp; KPIs</w:t>
      </w:r>
    </w:p>
    <w:p>
      <w:pPr>
        <w:pStyle w:val="FirstParagraph"/>
      </w:pPr>
      <w:r>
        <w:t xml:space="preserve">This Marketing Plan tracks success through Singapore-relevant metrics:</w:t>
      </w:r>
      <w:r>
        <w:t xml:space="preserve"> </w:t>
      </w:r>
      <w:r>
        <w:t xml:space="preserve">- % of leads from URA/BCA channels (Target: 35%)</w:t>
      </w:r>
      <w:r>
        <w:t xml:space="preserve"> </w:t>
      </w:r>
      <w:r>
        <w:t xml:space="preserve">- Number of BCA Green Mark Platinum projects delivered (Target: 8 by Year 2)</w:t>
      </w:r>
      <w:r>
        <w:t xml:space="preserve"> </w:t>
      </w:r>
      <w:r>
        <w:t xml:space="preserve">- Social media engagement rate in Singapore (Target: 15%+ on LinkedIn)</w:t>
      </w:r>
      <w:r>
        <w:t xml:space="preserve"> </w:t>
      </w:r>
      <w:r>
        <w:t xml:space="preserve">- Client retention rate for Singapore-based projects (Target: 90%+)</w:t>
      </w:r>
    </w:p>
    <w:bookmarkEnd w:id="29"/>
    <w:bookmarkStart w:id="30" w:name="conclusion"/>
    <w:p>
      <w:pPr>
        <w:pStyle w:val="Heading2"/>
      </w:pPr>
      <w:r>
        <w:t xml:space="preserve">Conclusion</w:t>
      </w:r>
    </w:p>
    <w:p>
      <w:pPr>
        <w:pStyle w:val="FirstParagraph"/>
      </w:pPr>
      <w:r>
        <w:t xml:space="preserve">This Marketing Plan is not merely a strategy—it is the essential roadmap for an Architect to thrive within the sophisticated, regulation-driven, and sustainability-focused ecosystem of Singapore. By embedding deep knowledge of Singapore’s urban fabric, regulatory landscape (URA, BCA), and cultural context into every marketing initiative, this plan ensures the Architect becomes the unequivocal partner of choice for clients seeking design excellence that resonates with Singapore’s unique identity. Success is measured not just in projects secured, but in contributing to a more beautiful, sustainable Singapore through thoughtful architectural practice. The future of architecture in Singapore demands an Architect who understands its soul; this Marketing Plan delivers exactly that.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Architect in Singapore</dc:title>
  <dc:creator/>
  <cp:keywords/>
  <dcterms:created xsi:type="dcterms:W3CDTF">2026-07-21T10:27:30Z</dcterms:created>
  <dcterms:modified xsi:type="dcterms:W3CDTF">2026-07-21T10:27:30Z</dcterms:modified>
</cp:coreProperties>
</file>

<file path=docProps/custom.xml><?xml version="1.0" encoding="utf-8"?>
<Properties xmlns="http://schemas.openxmlformats.org/officeDocument/2006/custom-properties" xmlns:vt="http://schemas.openxmlformats.org/officeDocument/2006/docPropsVTypes"/>
</file>