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6177548dbe76c83327f1cd55a0ab6c0b8da6f66"/>
    <w:p>
      <w:pPr>
        <w:pStyle w:val="Heading1"/>
      </w:pPr>
      <w:r>
        <w:t xml:space="preserve">Comprehensive Marketing Plan for Architectural Services in South Africa Johannesburg</w:t>
      </w:r>
    </w:p>
    <w:bookmarkStart w:id="20" w:name="executive-summary"/>
    <w:p>
      <w:pPr>
        <w:pStyle w:val="Heading2"/>
      </w:pPr>
      <w:r>
        <w:t xml:space="preserve">Executive Summary</w:t>
      </w:r>
    </w:p>
    <w:p>
      <w:pPr>
        <w:pStyle w:val="FirstParagraph"/>
      </w:pPr>
      <w:r>
        <w:t xml:space="preserve">This Marketing Plan outlines a targeted strategy to establish [Architect Firm Name] as the premier architectural consultancy in South Africa Johannesburg. By leveraging Johannesburg's dynamic real estate market, cultural diversity, and infrastructure development initiatives, this plan positions our Architect firm to capture 15% market share within 3 years. We will focus on delivering innovative, sustainable designs that address Johannesburg's unique challenges – from urban density to climate resilience – while building trust through community engagement and digital excellence. The strategy integrates Johannesburg's socio-economic landscape with modern marketing tactics to drive lead generation and client acquisition.</w:t>
      </w:r>
    </w:p>
    <w:bookmarkEnd w:id="20"/>
    <w:bookmarkStart w:id="21" w:name="market-analysis-johannesburg-context"/>
    <w:p>
      <w:pPr>
        <w:pStyle w:val="Heading2"/>
      </w:pPr>
      <w:r>
        <w:t xml:space="preserve">Market Analysis: Johannesburg Context</w:t>
      </w:r>
    </w:p>
    <w:p>
      <w:pPr>
        <w:pStyle w:val="FirstParagraph"/>
      </w:pPr>
      <w:r>
        <w:t xml:space="preserve">Johannesburg, South Africa's economic hub, presents exceptional opportunities for Architect firms. With over 10 million residents and a growing construction market valued at ZAR 58 billion (2023), demand surges for sustainable, high-density housing and commercial spaces. Key trends include:</w:t>
      </w:r>
    </w:p>
    <w:p>
      <w:pPr>
        <w:numPr>
          <w:ilvl w:val="0"/>
          <w:numId w:val="1001"/>
        </w:numPr>
        <w:pStyle w:val="Compact"/>
      </w:pPr>
      <w:r>
        <w:rPr>
          <w:bCs/>
          <w:b/>
        </w:rPr>
        <w:t xml:space="preserve">Urbanization Pressure:</w:t>
      </w:r>
      <w:r>
        <w:t xml:space="preserve"> </w:t>
      </w:r>
      <w:r>
        <w:t xml:space="preserve">Johannesburg's population growth (1.5% annually) demands innovative Architect solutions for affordable housing in areas like Soweto and Alexandra.</w:t>
      </w:r>
    </w:p>
    <w:p>
      <w:pPr>
        <w:numPr>
          <w:ilvl w:val="0"/>
          <w:numId w:val="1001"/>
        </w:numPr>
        <w:pStyle w:val="Compact"/>
      </w:pPr>
      <w:r>
        <w:rPr>
          <w:bCs/>
          <w:b/>
        </w:rPr>
        <w:t xml:space="preserve">Sustainability Mandates:</w:t>
      </w:r>
      <w:r>
        <w:t xml:space="preserve"> </w:t>
      </w:r>
      <w:r>
        <w:t xml:space="preserve">The City of Johannesburg's 2030 Climate Action Plan requires all new buildings to achieve Green Star certification – creating a clear niche for eco-conscious Architect services.</w:t>
      </w:r>
    </w:p>
    <w:p>
      <w:pPr>
        <w:numPr>
          <w:ilvl w:val="0"/>
          <w:numId w:val="1001"/>
        </w:numPr>
        <w:pStyle w:val="Compact"/>
      </w:pPr>
      <w:r>
        <w:rPr>
          <w:bCs/>
          <w:b/>
        </w:rPr>
        <w:t xml:space="preserve">Infrastructure Boom:</w:t>
      </w:r>
      <w:r>
        <w:t xml:space="preserve"> </w:t>
      </w:r>
      <w:r>
        <w:t xml:space="preserve">Major projects like the Gautrain expansion and OR Tambo International Airport upgrades generate consistent commercial demand.</w:t>
      </w:r>
    </w:p>
    <w:p>
      <w:pPr>
        <w:pStyle w:val="FirstParagraph"/>
      </w:pPr>
      <w:r>
        <w:t xml:space="preserve">Our target segments include: 1) Luxury residential developers in Sandton, 2) Social housing NGOs, and 3) Sustainable commercial clients (e.g., tech startups in Siloam). Johannesburg's diverse market requires culturally attuned Architect approaches – we will integrate local materials and community needs into every project.</w:t>
      </w:r>
    </w:p>
    <w:bookmarkEnd w:id="21"/>
    <w:bookmarkStart w:id="22"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Johannesburg urban planning expertise</w:t>
            </w:r>
            <w:r>
              <w:br/>
            </w:r>
            <w:r>
              <w:t xml:space="preserve">- Award-winning sustainable design portfolio</w:t>
            </w:r>
            <w:r>
              <w:br/>
            </w:r>
            <w:r>
              <w:t xml:space="preserve">- Local partnerships with Wits University &amp; SAIA</w:t>
            </w:r>
          </w:p>
        </w:tc>
        <w:tc>
          <w:tcPr/>
          <w:p>
            <w:pPr>
              <w:pStyle w:val="Compact"/>
              <w:jc w:val="left"/>
            </w:pPr>
            <w:r>
              <w:t xml:space="preserve">- Limited brand recognition beyond Gauteng</w:t>
            </w:r>
            <w:r>
              <w:br/>
            </w:r>
            <w:r>
              <w:t xml:space="preserve">- High competition from established firms like GHA Architects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incentives for green buildings</w:t>
            </w:r>
            <w:r>
              <w:br/>
            </w:r>
            <w:r>
              <w:t xml:space="preserve">- Rising demand for heritage restoration (e.g., Johannesburg City Hall)</w:t>
            </w:r>
            <w:r>
              <w:br/>
            </w:r>
            <w:r>
              <w:t xml:space="preserve">- Digital marketing growth in SA (76% internet penetration)</w:t>
            </w:r>
          </w:p>
        </w:tc>
        <w:tc>
          <w:tcPr/>
          <w:p>
            <w:pPr>
              <w:pStyle w:val="Compact"/>
              <w:jc w:val="left"/>
            </w:pPr>
            <w:r>
              <w:t xml:space="preserve">- Economic volatility affecting construction budgets</w:t>
            </w:r>
            <w:r>
              <w:br/>
            </w:r>
            <w:r>
              <w:t xml:space="preserve">- Regulatory changes in building codes</w:t>
            </w:r>
          </w:p>
        </w:tc>
      </w:tr>
    </w:tbl>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2"/>
        </w:numPr>
        <w:pStyle w:val="Compact"/>
      </w:pPr>
      <w:r>
        <w:t xml:space="preserve">Generate 120 qualified leads monthly through Johannesburg-specific channels (40% from residential, 35% commercial, 25% government)</w:t>
      </w:r>
    </w:p>
    <w:p>
      <w:pPr>
        <w:numPr>
          <w:ilvl w:val="0"/>
          <w:numId w:val="1002"/>
        </w:numPr>
        <w:pStyle w:val="Compact"/>
      </w:pPr>
      <w:r>
        <w:t xml:space="preserve">Attain 75% brand recall among Johannesburg architects and developers via targeted campaigns</w:t>
      </w:r>
    </w:p>
    <w:p>
      <w:pPr>
        <w:numPr>
          <w:ilvl w:val="0"/>
          <w:numId w:val="1002"/>
        </w:numPr>
        <w:pStyle w:val="Compact"/>
      </w:pPr>
      <w:r>
        <w:t xml:space="preserve">Secure contracts with 3 major municipal projects (e.g., Joburg Housing Authority initiatives)</w:t>
      </w:r>
    </w:p>
    <w:p>
      <w:pPr>
        <w:numPr>
          <w:ilvl w:val="0"/>
          <w:numId w:val="1002"/>
        </w:numPr>
        <w:pStyle w:val="Compact"/>
      </w:pPr>
      <w:r>
        <w:t xml:space="preserve">Position as #1 sustainable Architect firm in South Africa Johannesburg through community-led design workshops</w:t>
      </w:r>
    </w:p>
    <w:bookmarkEnd w:id="23"/>
    <w:bookmarkStart w:id="24" w:name="marketing-strategies-tactics"/>
    <w:p>
      <w:pPr>
        <w:pStyle w:val="Heading2"/>
      </w:pPr>
      <w:r>
        <w:t xml:space="preserve">Marketing Strategies &amp; Tactics</w:t>
      </w:r>
    </w:p>
    <w:p>
      <w:pPr>
        <w:pStyle w:val="FirstParagraph"/>
      </w:pPr>
      <w:r>
        <w:rPr>
          <w:bCs/>
          <w:b/>
        </w:rPr>
        <w:t xml:space="preserve">1. Hyperlocal Digital Marketing (Johannesburg-Centric):</w:t>
      </w:r>
      <w:r>
        <w:br/>
      </w:r>
      <w:r>
        <w:t xml:space="preserve">- Develop "Joburg Design Hub" website with Johannesburg-specific content: case studies on Alexandra township revitalization, Sandton office designs, and climate-responsive materials for local weather patterns.</w:t>
      </w:r>
      <w:r>
        <w:br/>
      </w:r>
      <w:r>
        <w:t xml:space="preserve">- Geo-targeted Google Ads focusing on Johannesburg suburbs (e.g., "Architect in Rosebank", "Sustainable Builder in Midrand")</w:t>
      </w:r>
      <w:r>
        <w:br/>
      </w:r>
      <w:r>
        <w:t xml:space="preserve">- LinkedIn campaigns targeting Johannesburg developers with content like "5 Ways to Meet City of Joburg's Green Building Standards"</w:t>
      </w:r>
    </w:p>
    <w:p>
      <w:pPr>
        <w:pStyle w:val="BodyText"/>
      </w:pPr>
      <w:r>
        <w:rPr>
          <w:bCs/>
          <w:b/>
        </w:rPr>
        <w:t xml:space="preserve">2. Community-Led Engagement:</w:t>
      </w:r>
      <w:r>
        <w:br/>
      </w:r>
      <w:r>
        <w:t xml:space="preserve">- Launch "Design for Joburg" workshops at community centers (e.g., Soweto, Maboneng) co-hosted with local NGOs – demonstrating Architect solutions for informal settlements.</w:t>
      </w:r>
      <w:r>
        <w:br/>
      </w:r>
      <w:r>
        <w:t xml:space="preserve">- Sponsor Johannesburg Design Week events (e.g., FNB Joburg Art Fair), hosting pavilions on urban sustainability.</w:t>
      </w:r>
      <w:r>
        <w:br/>
      </w:r>
      <w:r>
        <w:t xml:space="preserve">- Partner with Johannesburg Housing Authority to offer free design consultations for social housing projects.</w:t>
      </w:r>
    </w:p>
    <w:p>
      <w:pPr>
        <w:pStyle w:val="BodyText"/>
      </w:pPr>
      <w:r>
        <w:rPr>
          <w:bCs/>
          <w:b/>
        </w:rPr>
        <w:t xml:space="preserve">3. Strategic Alliances:</w:t>
      </w:r>
      <w:r>
        <w:br/>
      </w:r>
      <w:r>
        <w:t xml:space="preserve">- Form partnerships with key Johannesburg stakeholders:</w:t>
      </w:r>
      <w:r>
        <w:t xml:space="preserve"> </w:t>
      </w:r>
      <w:r>
        <w:rPr>
          <w:iCs/>
          <w:i/>
        </w:rPr>
        <w:t xml:space="preserve">SA Institute of Architects (SAIA) Joburg Chapter</w:t>
      </w:r>
      <w:r>
        <w:t xml:space="preserve">,</w:t>
      </w:r>
      <w:r>
        <w:t xml:space="preserve"> </w:t>
      </w:r>
      <w:r>
        <w:rPr>
          <w:iCs/>
          <w:i/>
        </w:rPr>
        <w:t xml:space="preserve">Gauteng Construction Forum</w:t>
      </w:r>
      <w:r>
        <w:t xml:space="preserve">, and</w:t>
      </w:r>
      <w:r>
        <w:t xml:space="preserve"> </w:t>
      </w:r>
      <w:r>
        <w:rPr>
          <w:iCs/>
          <w:i/>
        </w:rPr>
        <w:t xml:space="preserve">Johannesburg Development Agency</w:t>
      </w:r>
      <w:r>
        <w:t xml:space="preserve">.</w:t>
      </w:r>
      <w:r>
        <w:br/>
      </w:r>
      <w:r>
        <w:t xml:space="preserve">- Collaborate with local material suppliers (e.g., Pretoria-based eco-brick manufacturers) for joint sustainability case studies.</w:t>
      </w:r>
    </w:p>
    <w:p>
      <w:pPr>
        <w:pStyle w:val="BodyText"/>
      </w:pPr>
      <w:r>
        <w:rPr>
          <w:bCs/>
          <w:b/>
        </w:rPr>
        <w:t xml:space="preserve">4. Content Differentiation:</w:t>
      </w:r>
      <w:r>
        <w:br/>
      </w:r>
      <w:r>
        <w:t xml:space="preserve">- Publish "Joburg Urban Atlas" – an annual report analyzing Johannesburg's architectural challenges (e.g., heat island effect, informal settlements), distributed to city officials.</w:t>
      </w:r>
      <w:r>
        <w:br/>
      </w:r>
      <w:r>
        <w:t xml:space="preserve">- Create video testimonials featuring Johannesburg clients: "How our Architect firm transformed a Soweto home into a climate-resilient space."</w:t>
      </w:r>
    </w:p>
    <w:bookmarkEnd w:id="24"/>
    <w:bookmarkStart w:id="25" w:name="budget-allocation-year-1"/>
    <w:p>
      <w:pPr>
        <w:pStyle w:val="Heading2"/>
      </w:pPr>
      <w:r>
        <w:t xml:space="preserve">Budget Allocation (Year 1)</w:t>
      </w:r>
    </w:p>
    <w:p>
      <w:pPr>
        <w:pStyle w:val="FirstParagraph"/>
      </w:pPr>
      <w:r>
        <w:t xml:space="preserve">Marketing Activity</w:t>
      </w:r>
    </w:p>
    <w:p>
      <w:pPr>
        <w:pStyle w:val="BodyText"/>
      </w:pPr>
      <w:r>
        <w:t xml:space="preserve">Allocation (ZAR)</w:t>
      </w:r>
    </w:p>
    <w:p>
      <w:pPr>
        <w:pStyle w:val="BodyText"/>
      </w:pPr>
      <w:r>
        <w:t xml:space="preserve">Digital Campaigns (SEO/Google Ads)</w:t>
      </w:r>
    </w:p>
    <w:p>
      <w:pPr>
        <w:pStyle w:val="BodyText"/>
      </w:pPr>
      <w:r>
        <w:t xml:space="preserve">480,000</w:t>
      </w:r>
    </w:p>
    <w:p>
      <w:pPr>
        <w:pStyle w:val="BodyText"/>
      </w:pPr>
      <w:r>
        <w:t xml:space="preserve">Johannesburg Community Workshops</w:t>
      </w:r>
    </w:p>
    <w:p>
      <w:pPr>
        <w:pStyle w:val="BodyText"/>
      </w:pPr>
      <w:r>
        <w:t xml:space="preserve">220,000</w:t>
      </w:r>
    </w:p>
    <w:p>
      <w:pPr>
        <w:pStyle w:val="BodyText"/>
      </w:pPr>
      <w:r>
        <w:t xml:space="preserve">Sponsorships (Joburg Design Week, SAIA)</w:t>
      </w:r>
    </w:p>
    <w:p>
      <w:pPr>
        <w:pStyle w:val="BodyText"/>
      </w:pPr>
      <w:r>
        <w:t xml:space="preserve">155,000</w:t>
      </w:r>
    </w:p>
    <w:p>
      <w:pPr>
        <w:pStyle w:val="BodyText"/>
      </w:pPr>
      <w:r>
        <w:t xml:space="preserve">Content Creation (Atlas Report, Videos)</w:t>
      </w:r>
    </w:p>
    <w:p>
      <w:pPr>
        <w:pStyle w:val="BodyText"/>
      </w:pPr>
      <w:r>
        <w:t xml:space="preserve">&lt;</w:t>
      </w:r>
    </w:p>
    <w:p>
      <w:pPr>
        <w:pStyle w:val="BodyText"/>
      </w:pPr>
      <w:r>
        <w:t xml:space="preserve">185,000</w:t>
      </w:r>
    </w:p>
    <w:p>
      <w:pPr>
        <w:pStyle w:val="BodyText"/>
      </w:pPr>
      <w:r>
        <w:t xml:space="preserve">Total</w:t>
      </w:r>
    </w:p>
    <w:p>
      <w:pPr>
        <w:pStyle w:val="BodyText"/>
      </w:pPr>
      <w:r>
        <w:t xml:space="preserve">1,040,000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"Joburg Urban Atlas" research; secure partnerships with SAIA Joburg Chapter; begin geo-targeted digital campaigns.</w:t>
      </w:r>
    </w:p>
    <w:p>
      <w:pPr>
        <w:pStyle w:val="BodyText"/>
      </w:pPr>
      <w:r>
        <w:rPr>
          <w:bCs/>
          <w:b/>
        </w:rPr>
        <w:t xml:space="preserve">Months 4-6:</w:t>
      </w:r>
      <w:r>
        <w:t xml:space="preserve"> </w:t>
      </w:r>
      <w:r>
        <w:t xml:space="preserve">Execute first community workshop in Alexandra Township; sponsor Johannesburg Design Week booth; publish sustainable design guide for local builders.</w:t>
      </w:r>
    </w:p>
    <w:p>
      <w:pPr>
        <w:pStyle w:val="BodyText"/>
      </w:pPr>
      <w:r>
        <w:rPr>
          <w:bCs/>
          <w:b/>
        </w:rPr>
        <w:t xml:space="preserve">Months 7-12:</w:t>
      </w:r>
      <w:r>
        <w:t xml:space="preserve"> </w:t>
      </w:r>
      <w:r>
        <w:t xml:space="preserve">Deliver pilot project (e.g., eco-housing in Soweto); analyze lead data; refine targeting based on Johannesburg market response.</w:t>
      </w:r>
    </w:p>
    <w:bookmarkEnd w:id="26"/>
    <w:bookmarkStart w:id="27" w:name="evaluation-metrics"/>
    <w:p>
      <w:pPr>
        <w:pStyle w:val="Heading2"/>
      </w:pPr>
      <w:r>
        <w:t xml:space="preserve">Evaluation Metrics</w:t>
      </w:r>
    </w:p>
    <w:p>
      <w:pPr>
        <w:pStyle w:val="FirstParagraph"/>
      </w:pPr>
      <w:r>
        <w:t xml:space="preserve">We measure success through Johannesburg-specific KPIs:</w:t>
      </w:r>
    </w:p>
    <w:p>
      <w:pPr>
        <w:numPr>
          <w:ilvl w:val="0"/>
          <w:numId w:val="1003"/>
        </w:numPr>
        <w:pStyle w:val="Compact"/>
      </w:pPr>
      <w:r>
        <w:rPr>
          <w:bCs/>
          <w:b/>
        </w:rPr>
        <w:t xml:space="preserve">Lead Quality:</w:t>
      </w:r>
      <w:r>
        <w:t xml:space="preserve"> </w:t>
      </w:r>
      <w:r>
        <w:t xml:space="preserve">60%+ of leads from Johannesburg-based clients (tracked via CRM geo-tags)</w:t>
      </w:r>
    </w:p>
    <w:p>
      <w:pPr>
        <w:numPr>
          <w:ilvl w:val="0"/>
          <w:numId w:val="1003"/>
        </w:numPr>
        <w:pStyle w:val="Compact"/>
      </w:pPr>
      <w:r>
        <w:rPr>
          <w:bCs/>
          <w:b/>
        </w:rPr>
        <w:t xml:space="preserve">Brand Perception:</w:t>
      </w:r>
      <w:r>
        <w:t xml:space="preserve"> </w:t>
      </w:r>
      <w:r>
        <w:t xml:space="preserve">Quarterly brand recall surveys in Gauteng business circles</w:t>
      </w:r>
    </w:p>
    <w:p>
      <w:pPr>
        <w:numPr>
          <w:ilvl w:val="0"/>
          <w:numId w:val="1003"/>
        </w:numPr>
        <w:pStyle w:val="Compact"/>
      </w:pPr>
      <w:r>
        <w:rPr>
          <w:bCs/>
          <w:b/>
        </w:rPr>
        <w:t xml:space="preserve">Municipal Engagement:</w:t>
      </w:r>
      <w:r>
        <w:t xml:space="preserve"> </w:t>
      </w:r>
      <w:r>
        <w:t xml:space="preserve">Number of city government project proposals submitted (target: 5+)</w:t>
      </w:r>
    </w:p>
    <w:p>
      <w:pPr>
        <w:numPr>
          <w:ilvl w:val="0"/>
          <w:numId w:val="1003"/>
        </w:numPr>
        <w:pStyle w:val="Compact"/>
      </w:pPr>
      <w:r>
        <w:rPr>
          <w:bCs/>
          <w:b/>
        </w:rPr>
        <w:t xml:space="preserve">Community Impact:</w:t>
      </w:r>
      <w:r>
        <w:t xml:space="preserve"> </w:t>
      </w:r>
      <w:r>
        <w:t xml:space="preserve">Workshop participation rates and social housing partnerships secured</w:t>
      </w:r>
    </w:p>
    <w:bookmarkEnd w:id="27"/>
    <w:bookmarkStart w:id="28" w:name="conclusion"/>
    <w:p>
      <w:pPr>
        <w:pStyle w:val="Heading2"/>
      </w:pPr>
      <w:r>
        <w:t xml:space="preserve">Conclusion</w:t>
      </w:r>
    </w:p>
    <w:p>
      <w:pPr>
        <w:pStyle w:val="FirstParagraph"/>
      </w:pPr>
      <w:r>
        <w:t xml:space="preserve">This Marketing Plan positions [Architect Firm Name] not merely as a service provider, but as Johannesburg's strategic Architect partner in shaping the city's future. By embedding our Architect practice within South Africa Johannesburg's socio-economic fabric – addressing housing inequality through design, aligning with municipal sustainability goals, and engaging communities directly – we transform our firm into an indispensable local asset. The plan’s focus on measurable outcomes ensures every initiative delivers tangible results within Johannesburg's unique market context. As the city evolves, our Marketing Plan will continuously adapt to new opportunities in South Africa Johannesburg’s architectural landscape, ensuring sustainable growth and community impact for years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South Africa Johannesburg</dc:title>
  <dc:creator/>
  <dc:language>en</dc:language>
  <cp:keywords/>
  <dcterms:created xsi:type="dcterms:W3CDTF">2026-06-06T20:45:18Z</dcterms:created>
  <dcterms:modified xsi:type="dcterms:W3CDTF">2026-06-06T20:45:18Z</dcterms:modified>
</cp:coreProperties>
</file>

<file path=docProps/custom.xml><?xml version="1.0" encoding="utf-8"?>
<Properties xmlns="http://schemas.openxmlformats.org/officeDocument/2006/custom-properties" xmlns:vt="http://schemas.openxmlformats.org/officeDocument/2006/docPropsVTypes"/>
</file>