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for</w:t>
      </w:r>
      <w:r>
        <w:t xml:space="preserve"> </w:t>
      </w:r>
      <w:r>
        <w:t xml:space="preserve">Spain</w:t>
      </w:r>
      <w:r>
        <w:t xml:space="preserve"> </w:t>
      </w:r>
      <w:r>
        <w:t xml:space="preserve">Valencia</w:t>
      </w:r>
    </w:p>
    <w:bookmarkStart w:id="32" w:name="X1aabcb7d27700c7e7dd1a8841f697d34ffe10b7"/>
    <w:p>
      <w:pPr>
        <w:pStyle w:val="Heading1"/>
      </w:pPr>
      <w:r>
        <w:t xml:space="preserve">Comprehensive Marketing Plan for Architectural Services in Spain Valencia</w:t>
      </w:r>
    </w:p>
    <w:bookmarkStart w:id="20" w:name="executive-summary"/>
    <w:p>
      <w:pPr>
        <w:pStyle w:val="Heading2"/>
      </w:pPr>
      <w:r>
        <w:t xml:space="preserve">1. Executive Summary</w:t>
      </w:r>
    </w:p>
    <w:p>
      <w:pPr>
        <w:pStyle w:val="FirstParagraph"/>
      </w:pPr>
      <w:r>
        <w:t xml:space="preserve">This marketing plan outlines a strategic roadmap for establishing and growing an architectural practice within the dynamic urban landscape of Spain Valencia. Recognizing Valencia's rapid urban development, cultural heritage preservation needs, and emerging sustainability trends, this plan positions our firm as the premier architectural partner for residential, commercial, and public projects across the Valencian Community. We target both local developers seeking innovative designs and international clients drawn to Valencia's Mediterranean lifestyle. The strategy combines digital engagement with hyper-local community involvement to achieve 25% market share in mid-to-high-end residential architecture within three years.</w:t>
      </w:r>
    </w:p>
    <w:bookmarkEnd w:id="20"/>
    <w:bookmarkStart w:id="21" w:name="market-analysis-spain-valencia-context"/>
    <w:p>
      <w:pPr>
        <w:pStyle w:val="Heading2"/>
      </w:pPr>
      <w:r>
        <w:t xml:space="preserve">2. Market Analysis: Spain Valencia Context</w:t>
      </w:r>
    </w:p>
    <w:p>
      <w:pPr>
        <w:pStyle w:val="FirstParagraph"/>
      </w:pPr>
      <w:r>
        <w:t xml:space="preserve">Valencia represents a unique architectural frontier where historic Moorish influences blend with modernist and contemporary design. The city's 10-year urban renewal program (València 360) drives demand for sustainable, culturally sensitive projects, particularly in the Ruzafa district and along the Turia Riverbed. Recent data shows a 18% annual growth in architectural permits (2023 Valencian Government Statistics), with key trends including:</w:t>
      </w:r>
    </w:p>
    <w:p>
      <w:pPr>
        <w:numPr>
          <w:ilvl w:val="0"/>
          <w:numId w:val="1001"/>
        </w:numPr>
        <w:pStyle w:val="Compact"/>
      </w:pPr>
      <w:r>
        <w:rPr>
          <w:bCs/>
          <w:b/>
        </w:rPr>
        <w:t xml:space="preserve">Sustainability Mandates:</w:t>
      </w:r>
      <w:r>
        <w:t xml:space="preserve"> </w:t>
      </w:r>
      <w:r>
        <w:t xml:space="preserve">New EU regulations require 60% energy-efficient buildings by 2030, making green certification (LEED/BREEAM) non-negotiable for commercial projects.</w:t>
      </w:r>
    </w:p>
    <w:p>
      <w:pPr>
        <w:numPr>
          <w:ilvl w:val="0"/>
          <w:numId w:val="1001"/>
        </w:numPr>
        <w:pStyle w:val="Compact"/>
      </w:pPr>
      <w:r>
        <w:rPr>
          <w:bCs/>
          <w:b/>
        </w:rPr>
        <w:t xml:space="preserve">Heritage Integration:</w:t>
      </w:r>
      <w:r>
        <w:t xml:space="preserve"> </w:t>
      </w:r>
      <w:r>
        <w:t xml:space="preserve">The city's historic center (a UNESCO World Heritage Site since 1984) demands designs respecting patios, tilework (azulejos), and traditional building materials like Valencian plaster.</w:t>
      </w:r>
    </w:p>
    <w:p>
      <w:pPr>
        <w:numPr>
          <w:ilvl w:val="0"/>
          <w:numId w:val="1001"/>
        </w:numPr>
        <w:pStyle w:val="Compact"/>
      </w:pPr>
      <w:r>
        <w:rPr>
          <w:bCs/>
          <w:b/>
        </w:rPr>
        <w:t xml:space="preserve">Tourism-Driven Demand:</w:t>
      </w:r>
      <w:r>
        <w:t xml:space="preserve"> </w:t>
      </w:r>
      <w:r>
        <w:t xml:space="preserve">Short-term rental market growth (+32% YoY) fuels demand for boutique hospitality and luxury apartments with Mediterranean aesthetics.</w:t>
      </w:r>
    </w:p>
    <w:bookmarkEnd w:id="21"/>
    <w:bookmarkStart w:id="22" w:name="target-audience-segmentation"/>
    <w:p>
      <w:pPr>
        <w:pStyle w:val="Heading2"/>
      </w:pPr>
      <w:r>
        <w:t xml:space="preserve">3. Target Audience Segmentation</w:t>
      </w:r>
    </w:p>
    <w:p>
      <w:pPr>
        <w:pStyle w:val="FirstParagraph"/>
      </w:pPr>
      <w:r>
        <w:t xml:space="preserve">We prioritize three high-value segments within Spain Valencia:</w:t>
      </w:r>
    </w:p>
    <w:p>
      <w:pPr>
        <w:numPr>
          <w:ilvl w:val="0"/>
          <w:numId w:val="1002"/>
        </w:numPr>
        <w:pStyle w:val="Compact"/>
      </w:pPr>
      <w:r>
        <w:rPr>
          <w:bCs/>
          <w:b/>
        </w:rPr>
        <w:t xml:space="preserve">Local Developers (45% of target):</w:t>
      </w:r>
      <w:r>
        <w:t xml:space="preserve"> </w:t>
      </w:r>
      <w:r>
        <w:t xml:space="preserve">Mid-sized firms (e.g., Inmobiliaria Alboraya) seeking cost-effective, code-compliant designs for residential complexes in emerging zones like Cabanyal-Canyamelar. Key motivator: Compliance with Valencian Building Code (DB-SE).</w:t>
      </w:r>
    </w:p>
    <w:p>
      <w:pPr>
        <w:numPr>
          <w:ilvl w:val="0"/>
          <w:numId w:val="1002"/>
        </w:numPr>
        <w:pStyle w:val="Compact"/>
      </w:pPr>
      <w:r>
        <w:rPr>
          <w:bCs/>
          <w:b/>
        </w:rPr>
        <w:t xml:space="preserve">International Investors (35%):</w:t>
      </w:r>
      <w:r>
        <w:t xml:space="preserve"> </w:t>
      </w:r>
      <w:r>
        <w:t xml:space="preserve">European/US clients purchasing properties in Valencia’s "Golden Triangle" (El Perello, El Saler, Albufera). They prioritize architects who understand EU standards and offer seamless relocation services.</w:t>
      </w:r>
    </w:p>
    <w:p>
      <w:pPr>
        <w:numPr>
          <w:ilvl w:val="0"/>
          <w:numId w:val="1002"/>
        </w:numPr>
        <w:pStyle w:val="Compact"/>
      </w:pPr>
      <w:r>
        <w:rPr>
          <w:bCs/>
          <w:b/>
        </w:rPr>
        <w:t xml:space="preserve">Cultural Institutions (20%):</w:t>
      </w:r>
      <w:r>
        <w:t xml:space="preserve"> </w:t>
      </w:r>
      <w:r>
        <w:t xml:space="preserve">City council projects requiring heritage-sensitive designs (e.g., Museu de les Ciències restoration). Decision-makers: Valencian Council of Architecture professionals.</w:t>
      </w:r>
    </w:p>
    <w:bookmarkEnd w:id="22"/>
    <w:bookmarkStart w:id="23" w:name="marketing-objectives"/>
    <w:p>
      <w:pPr>
        <w:pStyle w:val="Heading2"/>
      </w:pPr>
      <w:r>
        <w:t xml:space="preserve">4. Marketing Objectives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Timeline</w:t>
            </w:r>
          </w:p>
        </w:tc>
        <w:tc>
          <w:tcPr/>
          <w:p>
            <w:pPr>
              <w:pStyle w:val="Compact"/>
              <w:jc w:val="left"/>
            </w:pPr>
            <w:r>
              <w:t xml:space="preserve">KPI</w:t>
            </w:r>
          </w:p>
        </w:tc>
      </w:tr>
      <w:tr>
        <w:tc>
          <w:tcPr/>
          <w:p>
            <w:pPr>
              <w:pStyle w:val="Compact"/>
              <w:jc w:val="left"/>
            </w:pPr>
            <w:r>
              <w:t xml:space="preserve">Secure 15 high-value projects (€50k+)</w:t>
            </w:r>
          </w:p>
        </w:tc>
        <w:tc>
          <w:tcPr/>
          <w:p>
            <w:pPr>
              <w:pStyle w:val="Compact"/>
              <w:jc w:val="left"/>
            </w:pPr>
            <w:r>
              <w:t xml:space="preserve">Year 1</w:t>
            </w:r>
          </w:p>
        </w:tc>
        <w:tc>
          <w:tcPr/>
          <w:p>
            <w:pPr>
              <w:pStyle w:val="Compact"/>
              <w:jc w:val="left"/>
            </w:pPr>
            <w:r>
              <w:t xml:space="preserve">Pipeline value: €750,000</w:t>
            </w:r>
          </w:p>
        </w:tc>
      </w:tr>
      <w:tr>
        <w:tc>
          <w:tcPr/>
          <w:p>
            <w:pPr>
              <w:pStyle w:val="Compact"/>
              <w:jc w:val="left"/>
            </w:pPr>
            <w:r>
              <w:t xml:space="preserve">Achieve 4.8/5 average rating in Valencian online directories</w:t>
            </w:r>
          </w:p>
        </w:tc>
        <w:tc>
          <w:tcPr/>
          <w:p>
            <w:pPr>
              <w:pStyle w:val="Compact"/>
              <w:jc w:val="left"/>
            </w:pPr>
            <w:r>
              <w:t xml:space="preserve">Year 2</w:t>
            </w:r>
          </w:p>
        </w:tc>
        <w:tc>
          <w:tcPr/>
          <w:p>
            <w:pPr>
              <w:pStyle w:val="Compact"/>
              <w:jc w:val="left"/>
            </w:pPr>
            <w:r>
              <w:t xml:space="preserve">Google Reviews ≥15 monthly mentions of "Valencia architect"</w:t>
            </w:r>
          </w:p>
        </w:tc>
      </w:tr>
      <w:tr>
        <w:tc>
          <w:tcPr/>
          <w:p>
            <w:pPr>
              <w:pStyle w:val="Compact"/>
              <w:jc w:val="left"/>
            </w:pPr>
            <w:r>
              <w:t xml:space="preserve">Become top 3 recognized firm for sustainable design in Valencia (by City Council)</w:t>
            </w:r>
          </w:p>
        </w:tc>
        <w:tc>
          <w:tcPr/>
          <w:p>
            <w:pPr>
              <w:pStyle w:val="Compact"/>
              <w:jc w:val="left"/>
            </w:pPr>
            <w:r>
              <w:t xml:space="preserve">Year 3</w:t>
            </w:r>
          </w:p>
        </w:tc>
        <w:tc>
          <w:tcPr/>
          <w:p>
            <w:pPr>
              <w:pStyle w:val="Compact"/>
              <w:jc w:val="left"/>
            </w:pPr>
            <w:r>
              <w:t xml:space="preserve">Council partnerships: +5 projects</w:t>
            </w:r>
          </w:p>
        </w:tc>
      </w:tr>
    </w:tbl>
    <w:bookmarkEnd w:id="23"/>
    <w:bookmarkStart w:id="27" w:name="core-marketing-strategies-tactics"/>
    <w:p>
      <w:pPr>
        <w:pStyle w:val="Heading2"/>
      </w:pPr>
      <w:r>
        <w:t xml:space="preserve">5. Core Marketing Strategies &amp; Tactics</w:t>
      </w:r>
    </w:p>
    <w:bookmarkStart w:id="24" w:name="local-cultural-integration-strategy"/>
    <w:p>
      <w:pPr>
        <w:pStyle w:val="Heading3"/>
      </w:pPr>
      <w:r>
        <w:t xml:space="preserve">Local Cultural Integration Strategy</w:t>
      </w:r>
    </w:p>
    <w:p>
      <w:pPr>
        <w:pStyle w:val="FirstParagraph"/>
      </w:pPr>
      <w:r>
        <w:t xml:space="preserve">We embed Valencian identity into every project, moving beyond generic "Mediterranean" aesthetics:</w:t>
      </w:r>
    </w:p>
    <w:p>
      <w:pPr>
        <w:numPr>
          <w:ilvl w:val="0"/>
          <w:numId w:val="1003"/>
        </w:numPr>
        <w:pStyle w:val="Compact"/>
      </w:pPr>
      <w:r>
        <w:rPr>
          <w:bCs/>
          <w:b/>
        </w:rPr>
        <w:t xml:space="preserve">Heritage Workshops:</w:t>
      </w:r>
      <w:r>
        <w:t xml:space="preserve"> </w:t>
      </w:r>
      <w:r>
        <w:t xml:space="preserve">Host quarterly events at La Lonja de la Seda (Valencia’s historic silk exchange) on "Modernizing Azulejo Traditions." Partner with Valencian Cultural Institute for credibility.</w:t>
      </w:r>
    </w:p>
    <w:p>
      <w:pPr>
        <w:numPr>
          <w:ilvl w:val="0"/>
          <w:numId w:val="1003"/>
        </w:numPr>
        <w:pStyle w:val="Compact"/>
      </w:pPr>
      <w:r>
        <w:rPr>
          <w:bCs/>
          <w:b/>
        </w:rPr>
        <w:t xml:space="preserve">Sustainable Local Materials:</w:t>
      </w:r>
      <w:r>
        <w:t xml:space="preserve"> </w:t>
      </w:r>
      <w:r>
        <w:t xml:space="preserve">Source 70% of materials from Valencia-based suppliers (e.g., ceramic tiles from Sagunto, cork from La Horta). Feature supplier collaborations in case studies.</w:t>
      </w:r>
    </w:p>
    <w:bookmarkEnd w:id="24"/>
    <w:bookmarkStart w:id="25" w:name="digital-precision-campaigns"/>
    <w:p>
      <w:pPr>
        <w:pStyle w:val="Heading3"/>
      </w:pPr>
      <w:r>
        <w:t xml:space="preserve">Digital Precision Campaigns</w:t>
      </w:r>
    </w:p>
    <w:p>
      <w:pPr>
        <w:pStyle w:val="FirstParagraph"/>
      </w:pPr>
      <w:r>
        <w:t xml:space="preserve">Leveraging Valencia’s high smartphone penetration (89%):</w:t>
      </w:r>
    </w:p>
    <w:p>
      <w:pPr>
        <w:numPr>
          <w:ilvl w:val="0"/>
          <w:numId w:val="1004"/>
        </w:numPr>
        <w:pStyle w:val="Compact"/>
      </w:pPr>
      <w:r>
        <w:rPr>
          <w:bCs/>
          <w:b/>
        </w:rPr>
        <w:t xml:space="preserve">Geo-Targeted SEO:</w:t>
      </w:r>
      <w:r>
        <w:t xml:space="preserve"> </w:t>
      </w:r>
      <w:r>
        <w:t xml:space="preserve">Optimize for keywords like "architect in Valencia," "sustainable home design Spain," and "heritage renovation Valencia." Localized content on Valencian urban projects.</w:t>
      </w:r>
    </w:p>
    <w:p>
      <w:pPr>
        <w:numPr>
          <w:ilvl w:val="0"/>
          <w:numId w:val="1004"/>
        </w:numPr>
        <w:pStyle w:val="Compact"/>
      </w:pPr>
      <w:r>
        <w:rPr>
          <w:bCs/>
          <w:b/>
        </w:rPr>
        <w:t xml:space="preserve">LinkedIn Targeting:</w:t>
      </w:r>
      <w:r>
        <w:t xml:space="preserve"> </w:t>
      </w:r>
      <w:r>
        <w:t xml:space="preserve">Run campaigns specifically to Valencian developers using LinkedIn’s location filters (Valencia, Gandía, Alcàsser). Content: Case studies of successful Cabanyal renovations.</w:t>
      </w:r>
    </w:p>
    <w:p>
      <w:pPr>
        <w:numPr>
          <w:ilvl w:val="0"/>
          <w:numId w:val="1004"/>
        </w:numPr>
        <w:pStyle w:val="Compact"/>
      </w:pPr>
      <w:r>
        <w:rPr>
          <w:bCs/>
          <w:b/>
        </w:rPr>
        <w:t xml:space="preserve">Influencer Collaborations:</w:t>
      </w:r>
      <w:r>
        <w:t xml:space="preserve"> </w:t>
      </w:r>
      <w:r>
        <w:t xml:space="preserve">Partner with local influencers like @ValenciaVida (50k followers) for "Day in the Life of a Valencia Architect" Instagram Stories showing site visits at Turia River projects.</w:t>
      </w:r>
    </w:p>
    <w:bookmarkEnd w:id="25"/>
    <w:bookmarkStart w:id="26" w:name="community-trust-building"/>
    <w:p>
      <w:pPr>
        <w:pStyle w:val="Heading3"/>
      </w:pPr>
      <w:r>
        <w:t xml:space="preserve">Community Trust-Building</w:t>
      </w:r>
    </w:p>
    <w:p>
      <w:pPr>
        <w:pStyle w:val="FirstParagraph"/>
      </w:pPr>
      <w:r>
        <w:t xml:space="preserve">Beyond transactions, we build relationships through:</w:t>
      </w:r>
    </w:p>
    <w:p>
      <w:pPr>
        <w:numPr>
          <w:ilvl w:val="0"/>
          <w:numId w:val="1005"/>
        </w:numPr>
        <w:pStyle w:val="Compact"/>
      </w:pPr>
      <w:r>
        <w:rPr>
          <w:bCs/>
          <w:b/>
        </w:rPr>
        <w:t xml:space="preserve">Sponsorship of València Architecture Biennale:</w:t>
      </w:r>
      <w:r>
        <w:t xml:space="preserve"> </w:t>
      </w:r>
      <w:r>
        <w:t xml:space="preserve">Present a free masterclass on "Sustainable Urbanism in Valencia" at the event.</w:t>
      </w:r>
    </w:p>
    <w:p>
      <w:pPr>
        <w:numPr>
          <w:ilvl w:val="0"/>
          <w:numId w:val="1005"/>
        </w:numPr>
        <w:pStyle w:val="Compact"/>
      </w:pPr>
      <w:r>
        <w:rPr>
          <w:bCs/>
          <w:b/>
        </w:rPr>
        <w:t xml:space="preserve">University Partnerships:</w:t>
      </w:r>
      <w:r>
        <w:t xml:space="preserve"> </w:t>
      </w:r>
      <w:r>
        <w:t xml:space="preserve">Collaborate with Universitat Politècnica de València (UPV) for student design competitions focused on real city challenges (e.g., "Reimagining Plaza del Ayuntamiento").</w:t>
      </w:r>
    </w:p>
    <w:bookmarkEnd w:id="26"/>
    <w:bookmarkEnd w:id="27"/>
    <w:bookmarkStart w:id="28" w:name="budget-allocation-spain-valencia-focus"/>
    <w:p>
      <w:pPr>
        <w:pStyle w:val="Heading2"/>
      </w:pPr>
      <w:r>
        <w:t xml:space="preserve">6. Budget Allocation: Spain Valencia Focus</w:t>
      </w:r>
    </w:p>
    <w:p>
      <w:pPr>
        <w:pStyle w:val="FirstParagraph"/>
      </w:pPr>
      <w:r>
        <w:t xml:space="preserve">Total Year 1 Budget: €48,500 (allocated specifically for Valencia operations):</w:t>
      </w:r>
    </w:p>
    <w:p>
      <w:pPr>
        <w:numPr>
          <w:ilvl w:val="0"/>
          <w:numId w:val="1006"/>
        </w:numPr>
        <w:pStyle w:val="Compact"/>
      </w:pPr>
      <w:r>
        <w:t xml:space="preserve">Local Digital Ads (Google/LinkedIn): €18,000 (targeting Valencian keywords)</w:t>
      </w:r>
    </w:p>
    <w:p>
      <w:pPr>
        <w:numPr>
          <w:ilvl w:val="0"/>
          <w:numId w:val="1006"/>
        </w:numPr>
        <w:pStyle w:val="Compact"/>
      </w:pPr>
      <w:r>
        <w:t xml:space="preserve">Event Participation &amp; Sponsorships: €12,500 (Biennale, heritage workshops)</w:t>
      </w:r>
    </w:p>
    <w:p>
      <w:pPr>
        <w:numPr>
          <w:ilvl w:val="0"/>
          <w:numId w:val="1006"/>
        </w:numPr>
        <w:pStyle w:val="Compact"/>
      </w:pPr>
      <w:r>
        <w:t xml:space="preserve">Content Production: €14,000 (Valencia-specific case studies in Spanish/English)</w:t>
      </w:r>
    </w:p>
    <w:p>
      <w:pPr>
        <w:numPr>
          <w:ilvl w:val="0"/>
          <w:numId w:val="1006"/>
        </w:numPr>
        <w:pStyle w:val="Compact"/>
      </w:pPr>
      <w:r>
        <w:t xml:space="preserve">Community Engagement: €4,000 (university partnerships, local material sourcing)</w:t>
      </w:r>
    </w:p>
    <w:bookmarkEnd w:id="28"/>
    <w:bookmarkStart w:id="29" w:name="implementation-timeline"/>
    <w:p>
      <w:pPr>
        <w:pStyle w:val="Heading2"/>
      </w:pPr>
      <w:r>
        <w:t xml:space="preserve">7. Implementation Timeline</w:t>
      </w:r>
    </w:p>
    <w:p>
      <w:pPr>
        <w:pStyle w:val="FirstParagraph"/>
      </w:pPr>
      <w:r>
        <w:rPr>
          <w:bCs/>
          <w:b/>
        </w:rPr>
        <w:t xml:space="preserve">Q1 2024:</w:t>
      </w:r>
      <w:r>
        <w:t xml:space="preserve"> </w:t>
      </w:r>
      <w:r>
        <w:t xml:space="preserve">Launch geo-targeted SEO campaign; secure UPV partnership; host first heritage workshop in Ruzafa.</w:t>
      </w:r>
    </w:p>
    <w:p>
      <w:pPr>
        <w:pStyle w:val="BodyText"/>
      </w:pPr>
      <w:r>
        <w:rPr>
          <w:bCs/>
          <w:b/>
        </w:rPr>
        <w:t xml:space="preserve">Q3 2024:</w:t>
      </w:r>
      <w:r>
        <w:t xml:space="preserve"> </w:t>
      </w:r>
      <w:r>
        <w:t xml:space="preserve">Participate in València Architecture Biennale; publish case study on Cabanyal renovation project.</w:t>
      </w:r>
    </w:p>
    <w:p>
      <w:pPr>
        <w:pStyle w:val="BodyText"/>
      </w:pPr>
      <w:r>
        <w:rPr>
          <w:bCs/>
          <w:b/>
        </w:rPr>
        <w:t xml:space="preserve">Q1 2025:</w:t>
      </w:r>
      <w:r>
        <w:t xml:space="preserve"> </w:t>
      </w:r>
      <w:r>
        <w:t xml:space="preserve">Achieve LEED certification for first commercial project; expand to Alcàsser market segment.</w:t>
      </w:r>
    </w:p>
    <w:bookmarkEnd w:id="29"/>
    <w:bookmarkStart w:id="30" w:name="measurement-evaluation"/>
    <w:p>
      <w:pPr>
        <w:pStyle w:val="Heading2"/>
      </w:pPr>
      <w:r>
        <w:t xml:space="preserve">8. Measurement &amp; Evaluation</w:t>
      </w:r>
    </w:p>
    <w:p>
      <w:pPr>
        <w:pStyle w:val="FirstParagraph"/>
      </w:pPr>
      <w:r>
        <w:t xml:space="preserve">We track success through Valencian-specific metrics:</w:t>
      </w:r>
    </w:p>
    <w:p>
      <w:pPr>
        <w:numPr>
          <w:ilvl w:val="0"/>
          <w:numId w:val="1007"/>
        </w:numPr>
        <w:pStyle w:val="Compact"/>
      </w:pPr>
      <w:r>
        <w:rPr>
          <w:bCs/>
          <w:b/>
        </w:rPr>
        <w:t xml:space="preserve">Local Engagement:</w:t>
      </w:r>
      <w:r>
        <w:t xml:space="preserve"> </w:t>
      </w:r>
      <w:r>
        <w:t xml:space="preserve">Number of inquiries from Valencia postal codes (e.g., 46001-46015).</w:t>
      </w:r>
    </w:p>
    <w:p>
      <w:pPr>
        <w:numPr>
          <w:ilvl w:val="0"/>
          <w:numId w:val="1007"/>
        </w:numPr>
        <w:pStyle w:val="Compact"/>
      </w:pPr>
      <w:r>
        <w:rPr>
          <w:bCs/>
          <w:b/>
        </w:rPr>
        <w:t xml:space="preserve">Cultural Relevance:</w:t>
      </w:r>
      <w:r>
        <w:t xml:space="preserve"> </w:t>
      </w:r>
      <w:r>
        <w:t xml:space="preserve">Mentions of "Valencia architect" in local press (e.g., Levante-EMV, La Vanguardia València).</w:t>
      </w:r>
    </w:p>
    <w:p>
      <w:pPr>
        <w:numPr>
          <w:ilvl w:val="0"/>
          <w:numId w:val="1007"/>
        </w:numPr>
        <w:pStyle w:val="Compact"/>
      </w:pPr>
      <w:r>
        <w:rPr>
          <w:bCs/>
          <w:b/>
        </w:rPr>
        <w:t xml:space="preserve">Compliance Rate:</w:t>
      </w:r>
      <w:r>
        <w:t xml:space="preserve"> </w:t>
      </w:r>
      <w:r>
        <w:t xml:space="preserve">% of projects passing Valencian Building Code inspections on first attempt.</w:t>
      </w:r>
    </w:p>
    <w:bookmarkEnd w:id="30"/>
    <w:bookmarkStart w:id="31" w:name="Xbf435ac901666a3e2ad08d4ab81981f26d683bf"/>
    <w:p>
      <w:pPr>
        <w:pStyle w:val="Heading2"/>
      </w:pPr>
      <w:r>
        <w:t xml:space="preserve">Conclusion: The Valencia Architect Advantage</w:t>
      </w:r>
    </w:p>
    <w:p>
      <w:pPr>
        <w:pStyle w:val="FirstParagraph"/>
      </w:pPr>
      <w:r>
        <w:t xml:space="preserve">This marketing plan positions our firm not merely as an "architect" but as a culturally fluent partner essential to Valencia’s architectural evolution. By deeply understanding the city’s unique blend of tradition and innovation, we convert market demand into lasting relationships. Our strategy transcends generic advertising to become part of Valencia’s built environment story—delivering designs that honor the past while shaping its sustainable future. For developers seeking to stand out in Spain's most vibrant Mediterranean city, this is how a truly Valencian architectural practice operates.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for Spain Valencia</dc:title>
  <dc:creator/>
  <dc:language>en</dc:language>
  <cp:keywords/>
  <dcterms:created xsi:type="dcterms:W3CDTF">2025-12-13T09:29:17Z</dcterms:created>
  <dcterms:modified xsi:type="dcterms:W3CDTF">2025-12-13T09:29:17Z</dcterms:modified>
</cp:coreProperties>
</file>

<file path=docProps/custom.xml><?xml version="1.0" encoding="utf-8"?>
<Properties xmlns="http://schemas.openxmlformats.org/officeDocument/2006/custom-properties" xmlns:vt="http://schemas.openxmlformats.org/officeDocument/2006/docPropsVTypes"/>
</file>