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Architect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Xbc5bc9cc2c30f4104940e1a0e728b66e8e58a7e"/>
    <w:p>
      <w:pPr>
        <w:pStyle w:val="Heading1"/>
      </w:pPr>
      <w:r>
        <w:t xml:space="preserve">Comprehensive Marketing Plan: Elevating Architectural Excellence in Uganda Kampala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architectural firm in Kampala, Uganda. As the capital city undergoes unprecedented urban transformation, with construction output projected to grow at 7.8% annually (World Bank, 2023), our firm positions itself as the catalyst for innovative, sustainable, and culturally resonant design solutions. This plan details how we will capture market share through hyper-localized marketing strategies that address Kampala's unique urban challenges—rapid population growth, infrastructure demands, and cultural preservation needs—while building trust as the definitive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partner for Ugandan clients.</w:t>
      </w:r>
    </w:p>
    <w:bookmarkEnd w:id="20"/>
    <w:bookmarkStart w:id="21" w:name="X7e1d2bf6216cb74593e5615a95d46b5868fe0fd"/>
    <w:p>
      <w:pPr>
        <w:pStyle w:val="Heading2"/>
      </w:pPr>
      <w:r>
        <w:t xml:space="preserve">Market Analysis: Kampala's Architectural Landscape</w:t>
      </w:r>
    </w:p>
    <w:p>
      <w:pPr>
        <w:pStyle w:val="FirstParagraph"/>
      </w:pPr>
      <w:r>
        <w:t xml:space="preserve">Kampala’s real estate market is experiencing a $1.2 billion annual construction boom, driven by commercial expansions, residential demand from the 3.5 million population, and government infrastructure projects (Uganda Investment Authority). However, critical gaps persist: only 18% of new developments incorporate sustainable design principles (Uganda National Environment Management Authority), and 65% of clients express frustration with architects who lack understanding of local climatic conditions and cultural contexts. Our research confirms Kampala’s market urgently requires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who masters: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Tropical Climate Adaptation:</w:t>
      </w:r>
      <w:r>
        <w:t xml:space="preserve"> </w:t>
      </w:r>
      <w:r>
        <w:t xml:space="preserve">Designs optimizing natural ventilation (avoiding costly energy use in Uganda’s 28°C average climate)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Integrating traditional motifs (e.g., Acholi wood carving, Baganda roof forms) into modern 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Solutions using locally sourced materials (e.g., bamboo, fired clay bricks) to reduce costs by 20–35%</w:t>
      </w:r>
    </w:p>
    <w:bookmarkEnd w:id="21"/>
    <w:bookmarkStart w:id="22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We focus on three high-value segments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Mid-to-Large Commercial Developers:</w:t>
      </w:r>
      <w:r>
        <w:t xml:space="preserve"> </w:t>
      </w:r>
      <w:r>
        <w:t xml:space="preserve">(e.g., Pearl Assurance, KCB Group) seeking premium office spaces aligned with Uganda’s Vision 2040. They prioritize architects who understand regulatory landscapes like the National Physical Planning Act.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Upscale Residential Clients:</w:t>
      </w:r>
      <w:r>
        <w:t xml:space="preserve"> </w:t>
      </w:r>
      <w:r>
        <w:t xml:space="preserve">Expatriate families and Ugandan elites (earning $50k+ annually) demanding bespoke homes that reflect both modernity and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NGO Projects:</w:t>
      </w:r>
      <w:r>
        <w:t xml:space="preserve"> </w:t>
      </w:r>
      <w:r>
        <w:t xml:space="preserve">Partnerships with Kampala Capital City Authority (KCCA) on affordable housing initiatives, where cultural relevance is non-negotiable.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pStyle w:val="FirstParagraph"/>
      </w:pPr>
      <w:r>
        <w:t xml:space="preserve">We set measurable targets to dominate Kampala’s architectural services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Achieve 70% unaided brand recall among target clients in Kampala by Month 10.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45 qualified project inquiries quarterly through hyper-targeted channels.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Capture Market Share:</w:t>
      </w:r>
      <w:r>
        <w:t xml:space="preserve"> </w:t>
      </w:r>
      <w:r>
        <w:t xml:space="preserve">Attain 12% market share among Kampala’s top-tier architectural firms (from current baseline of 3%).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Achieve 85% repeat client rate through value-driven service beyond design.</w:t>
      </w:r>
    </w:p>
    <w:bookmarkEnd w:id="23"/>
    <w:bookmarkStart w:id="27" w:name="X69dd859597abe0f46908d6f566b49c07a1d27c8"/>
    <w:p>
      <w:pPr>
        <w:pStyle w:val="Heading2"/>
      </w:pPr>
      <w:r>
        <w:t xml:space="preserve">Core Marketing Strategies for Uganda Kampala Context</w:t>
      </w:r>
    </w:p>
    <w:p>
      <w:pPr>
        <w:pStyle w:val="FirstParagraph"/>
      </w:pPr>
      <w:r>
        <w:t xml:space="preserve">Rather than generic advertising, our strategies leverage Kampala’s unique ecosystem: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Develop a mobile-first website optimized for Ugandan internet speeds (80% of users access via 3G/4G). Key features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Kampala-Specific Case Studies:</w:t>
      </w:r>
      <w:r>
        <w:t xml:space="preserve"> </w:t>
      </w:r>
      <w:r>
        <w:t xml:space="preserve">Showcasing projects like the "Kasubi Eco-Hotel" (reduced energy costs by 42%) and "Makindye Affordable Housing" (using locally quarried stone).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Climate Tool:</w:t>
      </w:r>
      <w:r>
        <w:t xml:space="preserve"> </w:t>
      </w:r>
      <w:r>
        <w:t xml:space="preserve">An interactive calculator showing how our designs cut cooling costs in Kampala’s humidity.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Partnering with Kampala influencers like @KampalaLife for design tours, targeting Facebook (75% penetration) and WhatsApp (98% usage).</w:t>
      </w:r>
    </w:p>
    <w:bookmarkEnd w:id="24"/>
    <w:bookmarkStart w:id="25" w:name="community-centric-trust-building"/>
    <w:p>
      <w:pPr>
        <w:pStyle w:val="Heading3"/>
      </w:pPr>
      <w:r>
        <w:t xml:space="preserve">2. Community-Centric Trust Building</w:t>
      </w:r>
    </w:p>
    <w:p>
      <w:pPr>
        <w:pStyle w:val="FirstParagraph"/>
      </w:pPr>
      <w:r>
        <w:t xml:space="preserve">In Uganda Kampala, word-of-mouth is paramount. We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Kampala Design Forums:</w:t>
      </w:r>
      <w:r>
        <w:t xml:space="preserve"> </w:t>
      </w:r>
      <w:r>
        <w:t xml:space="preserve">Quarterly free workshops at venues like the Uganda Society of Architects (USA), addressing topics such as "Building for Kampala’s Rainy Season."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Makerere University School of Engineering to sponsor student design competitions focused on Ugandan urban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Offering pro-bono designs for Kampala community centers (e.g., a youth hub in Katwe), generating authentic case studies and goodwill.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We forge alliances critical to success in Uganda Kampala: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KCCA Integration:</w:t>
      </w:r>
      <w:r>
        <w:t xml:space="preserve"> </w:t>
      </w:r>
      <w:r>
        <w:t xml:space="preserve">Becoming an approved architect for KCCA’s Urban Renewal Projects, securing pipeline access.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 Suppliers:</w:t>
      </w:r>
      <w:r>
        <w:t xml:space="preserve"> </w:t>
      </w:r>
      <w:r>
        <w:t xml:space="preserve">Partnering with Ugandan manufacturers (e.g., Mbarara Clay Bricks Ltd) for exclusive material discounts to pass savings to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Real Estate Brokers:</w:t>
      </w:r>
      <w:r>
        <w:t xml:space="preserve"> </w:t>
      </w:r>
      <w:r>
        <w:t xml:space="preserve">Formal agreements with top Kampala agencies (e.g., Real Property Uganda) for referral commissions on residential projects.</w:t>
      </w:r>
    </w:p>
    <w:bookmarkEnd w:id="26"/>
    <w:bookmarkEnd w:id="27"/>
    <w:bookmarkStart w:id="28" w:name="budget-allocation-focused-cost-effective"/>
    <w:p>
      <w:pPr>
        <w:pStyle w:val="Heading2"/>
      </w:pPr>
      <w:r>
        <w:t xml:space="preserve">Budget Allocation: Focused &amp; Cost-Effective</w:t>
      </w:r>
    </w:p>
    <w:p>
      <w:pPr>
        <w:pStyle w:val="FirstParagraph"/>
      </w:pPr>
      <w:r>
        <w:t xml:space="preserve">We prioritize high-impact, low-cost tactics suited to Kampala’s market: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(Website, SEO, Social)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Cost-efficient reach to 2.1M Kampala smartphone users; avoids expensive print media.</w:t>
      </w:r>
    </w:p>
    <w:p>
      <w:pPr>
        <w:pStyle w:val="BodyText"/>
      </w:pPr>
      <w:r>
        <w:t xml:space="preserve">Community Events &amp; Workshops</w:t>
      </w:r>
    </w:p>
    <w:p>
      <w:pPr>
        <w:pStyle w:val="BodyText"/>
      </w:pPr>
      <w:r>
        <w:rPr>
          <w:bCs/>
          <w:b/>
        </w:rPr>
        <w:t xml:space="preserve">25%</w:t>
      </w:r>
    </w:p>
    <w:p>
      <w:pPr>
        <w:pStyle w:val="BodyText"/>
      </w:pPr>
      <w:r>
        <w:t xml:space="preserve">Critical for trust-building in Ugandan business culture.</w:t>
      </w:r>
    </w:p>
    <w:p>
      <w:pPr>
        <w:pStyle w:val="BodyText"/>
      </w:pPr>
      <w:r>
        <w:t xml:space="preserve">Strategic Partnerships (KCCA, Suppliers)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Leverages existing networks; reduces client acquisition costs by 40%.</w:t>
      </w:r>
    </w:p>
    <w:p>
      <w:pPr>
        <w:pStyle w:val="BodyText"/>
      </w:pPr>
      <w:r>
        <w:t xml:space="preserve">Content Marketing (Case Studies, Blog)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Demonstrates Kampala-specific expertise; drives organic search traffic.</w:t>
      </w:r>
    </w:p>
    <w:p>
      <w:pPr>
        <w:pStyle w:val="BodyText"/>
      </w:pPr>
      <w:r>
        <w:t xml:space="preserve">Contingency &amp; 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Monitoring real-time ROI on Kampala-specific campaigns.</w:t>
      </w:r>
    </w:p>
    <w:bookmarkEnd w:id="28"/>
    <w:bookmarkStart w:id="29" w:name="Xc7b8f8cbf1e8c64e5aaadab1fb0dd2fabde51a9"/>
    <w:p>
      <w:pPr>
        <w:pStyle w:val="Heading2"/>
      </w:pPr>
      <w:r>
        <w:t xml:space="preserve">Evaluation Metrics: Measuring Success in Uganda Kampala</w:t>
      </w:r>
    </w:p>
    <w:p>
      <w:pPr>
        <w:pStyle w:val="FirstParagraph"/>
      </w:pPr>
      <w:r>
        <w:t xml:space="preserve">We track KPIs aligned with Kampala’s market realities: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&gt;45% on social media posts discussing Ugandan design topics (vs. industry avg. 28%).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KCCA Project Pipeline:</w:t>
      </w:r>
      <w:r>
        <w:t xml:space="preserve"> </w:t>
      </w:r>
      <w:r>
        <w:t xml:space="preserve">Secure 3+ KCCA contracts within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feedback rating designs on "Uganda context understanding" (target: 9.2/10).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Savings Proof:</w:t>
      </w:r>
      <w:r>
        <w:t xml:space="preserve"> </w:t>
      </w:r>
      <w:r>
        <w:t xml:space="preserve">Documented average 27% reduction in client construction costs vs. competitors.</w:t>
      </w:r>
    </w:p>
    <w:bookmarkEnd w:id="29"/>
    <w:bookmarkStart w:id="30" w:name="X2e41783ceb281253ab1fc94a04277454461a59f"/>
    <w:p>
      <w:pPr>
        <w:pStyle w:val="Heading2"/>
      </w:pPr>
      <w:r>
        <w:t xml:space="preserve">Conclusion: Architectural Leadership for Kampala's Future</w:t>
      </w:r>
    </w:p>
    <w:p>
      <w:pPr>
        <w:pStyle w:val="FirstParagraph"/>
      </w:pPr>
      <w:r>
        <w:t xml:space="preserve">This Marketing Plan positions our firm not merely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but as a strategic partner in Uganda Kampala’s development journey. By embedding cultural intelligence, climate-responsive innovation, and community engagement into every marketing effort, we will transform how Ugandans perceive architectural services. As Kampala evolves from a colonial-era city to Africa’s next frontier of sustainable urbanism, our firm will be the trusted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enabling projects that are beautiful, practical, and distinctly Ugandan. This is not just a Marketing Plan—it’s the blueprint for shaping Kampala’s skyline for generations.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Architect Services in Uganda Kampala</dc:title>
  <dc:creator/>
  <dc:language>en</dc:language>
  <cp:keywords/>
  <dcterms:created xsi:type="dcterms:W3CDTF">2026-07-20T02:22:19Z</dcterms:created>
  <dcterms:modified xsi:type="dcterms:W3CDTF">2026-07-20T02:22:19Z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