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Architect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1" w:name="Xbc5bc9cc2c30f4104940e1a0e728b66e8e58a7e"/>
    <w:p>
      <w:pPr>
        <w:pStyle w:val="Heading1"/>
      </w:pPr>
      <w:r>
        <w:t xml:space="preserve">Comprehensive Marketing Plan: Elevating Architectural Excellence in Uganda Kampala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premier architectural firm in Kampala, Uganda. As the capital city undergoes unprecedented urban transformation, with construction output projected to grow at 7.8% annually (World Bank, 2023), our firm positions itself as the catalyst for innovative, sustainable, and culturally resonant design solutions. This plan details how we will capture market share through hyper-localized marketing strategies that address Kampala's unique urban challenges—rapid population growth, infrastructure demands, and cultural preservation needs—while building trust as the definitive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partner for Ugandan clients.</w:t>
      </w:r>
    </w:p>
    <w:bookmarkEnd w:id="20"/>
    <w:bookmarkStart w:id="21" w:name="X7e1d2bf6216cb74593e5615a95d46b5868fe0fd"/>
    <w:p>
      <w:pPr>
        <w:pStyle w:val="Heading2"/>
      </w:pPr>
      <w:r>
        <w:t xml:space="preserve">Market Analysis: Kampala's Architectural Landscape</w:t>
      </w:r>
    </w:p>
    <w:p>
      <w:pPr>
        <w:pStyle w:val="FirstParagraph"/>
      </w:pPr>
      <w:r>
        <w:t xml:space="preserve">Kampala’s real estate market is experiencing a $1.2 billion annual construction boom, driven by commercial expansions, residential demand from the 3.5 million population, and government infrastructure projects (Uganda Investment Authority). However, critical gaps persist: only 18% of new developments incorporate sustainable design principles (Uganda National Environment Management Authority), and 65% of clients express frustration with architects who lack understanding of local climatic conditions and cultural contexts. Our research confirms Kampala’s market urgently requires an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who masters: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Tropical Climate Adaptation:</w:t>
      </w:r>
      <w:r>
        <w:t xml:space="preserve"> </w:t>
      </w:r>
      <w:r>
        <w:t xml:space="preserve">Designs optimizing natural ventilation (avoiding costly energy use in Uganda’s 28°C average climate)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Integrating traditional motifs (e.g., Acholi wood carving, Baganda roof forms) into modern structures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Cost Efficiency:</w:t>
      </w:r>
      <w:r>
        <w:t xml:space="preserve"> </w:t>
      </w:r>
      <w:r>
        <w:t xml:space="preserve">Solutions using locally sourced materials (e.g., bamboo, fired clay bricks) to reduce costs by 20–35%</w:t>
      </w:r>
    </w:p>
    <w:bookmarkEnd w:id="21"/>
    <w:bookmarkStart w:id="22" w:name="target-audience-in-uganda-kampala"/>
    <w:p>
      <w:pPr>
        <w:pStyle w:val="Heading2"/>
      </w:pPr>
      <w:r>
        <w:t xml:space="preserve">Target Audience in Uganda Kampala</w:t>
      </w:r>
    </w:p>
    <w:p>
      <w:pPr>
        <w:pStyle w:val="FirstParagraph"/>
      </w:pPr>
      <w:r>
        <w:t xml:space="preserve">We focus on three high-value segments in Kampala: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Mid-to-Large Commercial Developers:</w:t>
      </w:r>
      <w:r>
        <w:t xml:space="preserve"> </w:t>
      </w:r>
      <w:r>
        <w:t xml:space="preserve">(e.g., Pearl Assurance, KCB Group) seeking premium office spaces aligned with Uganda’s Vision 2040. They prioritize architects who understand regulatory landscapes like the National Physical Planning Act.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Upscale Residential Clients:</w:t>
      </w:r>
      <w:r>
        <w:t xml:space="preserve"> </w:t>
      </w:r>
      <w:r>
        <w:t xml:space="preserve">Expatriate families and Ugandan elites (earning $50k+ annually) demanding bespoke homes that reflect both modernity and heritage.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&amp; NGO Projects:</w:t>
      </w:r>
      <w:r>
        <w:t xml:space="preserve"> </w:t>
      </w:r>
      <w:r>
        <w:t xml:space="preserve">Partnerships with Kampala Capital City Authority (KCCA) on affordable housing initiatives, where cultural relevance is non-negotiable.</w:t>
      </w:r>
    </w:p>
    <w:bookmarkEnd w:id="22"/>
    <w:bookmarkStart w:id="23" w:name="marketing-objectives-12-month-timeline"/>
    <w:p>
      <w:pPr>
        <w:pStyle w:val="Heading2"/>
      </w:pPr>
      <w:r>
        <w:t xml:space="preserve">Marketing Objectives (12-Month Timeline)</w:t>
      </w:r>
    </w:p>
    <w:p>
      <w:pPr>
        <w:pStyle w:val="FirstParagraph"/>
      </w:pPr>
      <w:r>
        <w:t xml:space="preserve">We set measurable targets to dominate Kampala’s architectural services market: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Brand Recognition:</w:t>
      </w:r>
      <w:r>
        <w:t xml:space="preserve"> </w:t>
      </w:r>
      <w:r>
        <w:t xml:space="preserve">Achieve 70% unaided brand recall among target clients in Kampala by Month 10.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 Generation:</w:t>
      </w:r>
      <w:r>
        <w:t xml:space="preserve"> </w:t>
      </w:r>
      <w:r>
        <w:t xml:space="preserve">Secure 45 qualified project inquiries quarterly through hyper-targeted channels.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Capture Market Share:</w:t>
      </w:r>
      <w:r>
        <w:t xml:space="preserve"> </w:t>
      </w:r>
      <w:r>
        <w:t xml:space="preserve">Attain 12% market share among Kampala’s top-tier architectural firms (from current baseline of 3%).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Achieve 85% repeat client rate through value-driven service beyond design.</w:t>
      </w:r>
    </w:p>
    <w:bookmarkEnd w:id="23"/>
    <w:bookmarkStart w:id="27" w:name="X69dd859597abe0f46908d6f566b49c07a1d27c8"/>
    <w:p>
      <w:pPr>
        <w:pStyle w:val="Heading2"/>
      </w:pPr>
      <w:r>
        <w:t xml:space="preserve">Core Marketing Strategies for Uganda Kampala Context</w:t>
      </w:r>
    </w:p>
    <w:p>
      <w:pPr>
        <w:pStyle w:val="FirstParagraph"/>
      </w:pPr>
      <w:r>
        <w:t xml:space="preserve">Rather than generic advertising, our strategies leverage Kampala’s unique ecosystem:</w:t>
      </w:r>
    </w:p>
    <w:bookmarkStart w:id="24" w:name="hyper-local-digital-presence"/>
    <w:p>
      <w:pPr>
        <w:pStyle w:val="Heading3"/>
      </w:pPr>
      <w:r>
        <w:t xml:space="preserve">1. Hyper-Local Digital Presence</w:t>
      </w:r>
    </w:p>
    <w:p>
      <w:pPr>
        <w:pStyle w:val="FirstParagraph"/>
      </w:pPr>
      <w:r>
        <w:t xml:space="preserve">Develop a mobile-first website optimized for Ugandan internet speeds (80% of users access via 3G/4G). Key features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Kampala-Specific Case Studies:</w:t>
      </w:r>
      <w:r>
        <w:t xml:space="preserve"> </w:t>
      </w:r>
      <w:r>
        <w:t xml:space="preserve">Showcasing projects like the "Kasubi Eco-Hotel" (reduced energy costs by 42%) and "Makindye Affordable Housing" (using locally quarried stone).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Uganda Climate Tool:</w:t>
      </w:r>
      <w:r>
        <w:t xml:space="preserve"> </w:t>
      </w:r>
      <w:r>
        <w:t xml:space="preserve">An interactive calculator showing how our designs cut cooling costs in Kampala’s humidity.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Media Engagement:</w:t>
      </w:r>
      <w:r>
        <w:t xml:space="preserve"> </w:t>
      </w:r>
      <w:r>
        <w:t xml:space="preserve">Partnering with Kampala influencers like @KampalaLife for design tours, targeting Facebook (75% penetration) and WhatsApp (98% usage).</w:t>
      </w:r>
    </w:p>
    <w:bookmarkEnd w:id="24"/>
    <w:bookmarkStart w:id="25" w:name="community-centric-trust-building"/>
    <w:p>
      <w:pPr>
        <w:pStyle w:val="Heading3"/>
      </w:pPr>
      <w:r>
        <w:t xml:space="preserve">2. Community-Centric Trust Building</w:t>
      </w:r>
    </w:p>
    <w:p>
      <w:pPr>
        <w:pStyle w:val="FirstParagraph"/>
      </w:pPr>
      <w:r>
        <w:t xml:space="preserve">In Uganda Kampala, word-of-mouth is paramount. We implement: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Kampala Design Forums:</w:t>
      </w:r>
      <w:r>
        <w:t xml:space="preserve"> </w:t>
      </w:r>
      <w:r>
        <w:t xml:space="preserve">Quarterly free workshops at venues like the Uganda Society of Architects (USA), addressing topics such as "Building for Kampala’s Rainy Season."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Partnerships:</w:t>
      </w:r>
      <w:r>
        <w:t xml:space="preserve"> </w:t>
      </w:r>
      <w:r>
        <w:t xml:space="preserve">Collaborating with Makerere University School of Engineering to sponsor student design competitions focused on Ugandan urban challenges.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Projects:</w:t>
      </w:r>
      <w:r>
        <w:t xml:space="preserve"> </w:t>
      </w:r>
      <w:r>
        <w:t xml:space="preserve">Offering pro-bono designs for Kampala community centers (e.g., a youth hub in Katwe), generating authentic case studies and goodwill.</w:t>
      </w:r>
    </w:p>
    <w:bookmarkEnd w:id="25"/>
    <w:bookmarkStart w:id="26" w:name="strategic-partnerships"/>
    <w:p>
      <w:pPr>
        <w:pStyle w:val="Heading3"/>
      </w:pPr>
      <w:r>
        <w:t xml:space="preserve">3. Strategic Partnerships</w:t>
      </w:r>
    </w:p>
    <w:p>
      <w:pPr>
        <w:pStyle w:val="FirstParagraph"/>
      </w:pPr>
      <w:r>
        <w:t xml:space="preserve">We forge alliances critical to success in Uganda Kampala: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KCCA Integration:</w:t>
      </w:r>
      <w:r>
        <w:t xml:space="preserve"> </w:t>
      </w:r>
      <w:r>
        <w:t xml:space="preserve">Becoming an approved architect for KCCA’s Urban Renewal Projects, securing pipeline access.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Material Suppliers:</w:t>
      </w:r>
      <w:r>
        <w:t xml:space="preserve"> </w:t>
      </w:r>
      <w:r>
        <w:t xml:space="preserve">Partnering with Ugandan manufacturers (e.g., Mbarara Clay Bricks Ltd) for exclusive material discounts to pass savings to clients.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Real Estate Brokers:</w:t>
      </w:r>
      <w:r>
        <w:t xml:space="preserve"> </w:t>
      </w:r>
      <w:r>
        <w:t xml:space="preserve">Formal agreements with top Kampala agencies (e.g., Real Property Uganda) for referral commissions on residential projects.</w:t>
      </w:r>
    </w:p>
    <w:bookmarkEnd w:id="26"/>
    <w:bookmarkEnd w:id="27"/>
    <w:bookmarkStart w:id="28" w:name="budget-allocation-focused-cost-effective"/>
    <w:p>
      <w:pPr>
        <w:pStyle w:val="Heading2"/>
      </w:pPr>
      <w:r>
        <w:t xml:space="preserve">Budget Allocation: Focused &amp; Cost-Effective</w:t>
      </w:r>
    </w:p>
    <w:p>
      <w:pPr>
        <w:pStyle w:val="FirstParagraph"/>
      </w:pPr>
      <w:r>
        <w:t xml:space="preserve">We prioritize high-impact, low-cost tactics suited to Kampala’s market:</w:t>
      </w:r>
    </w:p>
    <w:p>
      <w:pPr>
        <w:pStyle w:val="BodyText"/>
      </w:pPr>
      <w:r>
        <w:t xml:space="preserve">Strategy</w:t>
      </w:r>
    </w:p>
    <w:p>
      <w:pPr>
        <w:pStyle w:val="BodyText"/>
      </w:pPr>
      <w:r>
        <w:t xml:space="preserve">Allocation (% of Budget)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Marketing (Website, SEO, Social)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Cost-efficient reach to 2.1M Kampala smartphone users; avoids expensive print media.</w:t>
      </w:r>
    </w:p>
    <w:p>
      <w:pPr>
        <w:pStyle w:val="BodyText"/>
      </w:pPr>
      <w:r>
        <w:t xml:space="preserve">Community Events &amp; Workshops</w:t>
      </w:r>
    </w:p>
    <w:p>
      <w:pPr>
        <w:pStyle w:val="BodyText"/>
      </w:pPr>
      <w:r>
        <w:rPr>
          <w:bCs/>
          <w:b/>
        </w:rPr>
        <w:t xml:space="preserve">25%</w:t>
      </w:r>
    </w:p>
    <w:p>
      <w:pPr>
        <w:pStyle w:val="BodyText"/>
      </w:pPr>
      <w:r>
        <w:t xml:space="preserve">Critical for trust-building in Ugandan business culture.</w:t>
      </w:r>
    </w:p>
    <w:p>
      <w:pPr>
        <w:pStyle w:val="BodyText"/>
      </w:pPr>
      <w:r>
        <w:t xml:space="preserve">Strategic Partnerships (KCCA, Suppliers)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Leverages existing networks; reduces client acquisition costs by 40%.</w:t>
      </w:r>
    </w:p>
    <w:p>
      <w:pPr>
        <w:pStyle w:val="BodyText"/>
      </w:pPr>
      <w:r>
        <w:t xml:space="preserve">Content Marketing (Case Studies, Blog)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Demonstrates Kampala-specific expertise; drives organic search traffic.</w:t>
      </w:r>
    </w:p>
    <w:p>
      <w:pPr>
        <w:pStyle w:val="BodyText"/>
      </w:pPr>
      <w:r>
        <w:t xml:space="preserve">Contingency &amp; Analytics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Monitoring real-time ROI on Kampala-specific campaigns.</w:t>
      </w:r>
    </w:p>
    <w:bookmarkEnd w:id="28"/>
    <w:bookmarkStart w:id="29" w:name="Xc7b8f8cbf1e8c64e5aaadab1fb0dd2fabde51a9"/>
    <w:p>
      <w:pPr>
        <w:pStyle w:val="Heading2"/>
      </w:pPr>
      <w:r>
        <w:t xml:space="preserve">Evaluation Metrics: Measuring Success in Uganda Kampala</w:t>
      </w:r>
    </w:p>
    <w:p>
      <w:pPr>
        <w:pStyle w:val="FirstParagraph"/>
      </w:pPr>
      <w:r>
        <w:t xml:space="preserve">We track KPIs aligned with Kampala’s market realities: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Engagement Rate:</w:t>
      </w:r>
      <w:r>
        <w:t xml:space="preserve"> </w:t>
      </w:r>
      <w:r>
        <w:t xml:space="preserve">&gt;45% on social media posts discussing Ugandan design topics (vs. industry avg. 28%).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KCCA Project Pipeline:</w:t>
      </w:r>
      <w:r>
        <w:t xml:space="preserve"> </w:t>
      </w:r>
      <w:r>
        <w:t xml:space="preserve">Secure 3+ KCCA contracts within Year 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Client feedback rating designs on "Uganda context understanding" (target: 9.2/10).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Cost Savings Proof:</w:t>
      </w:r>
      <w:r>
        <w:t xml:space="preserve"> </w:t>
      </w:r>
      <w:r>
        <w:t xml:space="preserve">Documented average 27% reduction in client construction costs vs. competitors.</w:t>
      </w:r>
    </w:p>
    <w:bookmarkEnd w:id="29"/>
    <w:bookmarkStart w:id="30" w:name="X2e41783ceb281253ab1fc94a04277454461a59f"/>
    <w:p>
      <w:pPr>
        <w:pStyle w:val="Heading2"/>
      </w:pPr>
      <w:r>
        <w:t xml:space="preserve">Conclusion: Architectural Leadership for Kampala's Future</w:t>
      </w:r>
    </w:p>
    <w:p>
      <w:pPr>
        <w:pStyle w:val="FirstParagraph"/>
      </w:pPr>
      <w:r>
        <w:t xml:space="preserve">This Marketing Plan positions our firm not merely as an</w:t>
      </w:r>
      <w:r>
        <w:t xml:space="preserve"> </w:t>
      </w:r>
      <w:r>
        <w:rPr>
          <w:iCs/>
          <w:i/>
        </w:rPr>
        <w:t xml:space="preserve">Architect</w:t>
      </w:r>
      <w:r>
        <w:t xml:space="preserve">, but as a strategic partner in Uganda Kampala’s development journey. By embedding cultural intelligence, climate-responsive innovation, and community engagement into every marketing effort, we will transform how Ugandans perceive architectural services. As Kampala evolves from a colonial-era city to Africa’s next frontier of sustainable urbanism, our firm will be the trusted</w:t>
      </w:r>
      <w:r>
        <w:t xml:space="preserve"> </w:t>
      </w:r>
      <w:r>
        <w:rPr>
          <w:iCs/>
          <w:i/>
        </w:rPr>
        <w:t xml:space="preserve">Architect</w:t>
      </w:r>
      <w:r>
        <w:t xml:space="preserve"> </w:t>
      </w:r>
      <w:r>
        <w:t xml:space="preserve">enabling projects that are beautiful, practical, and distinctly Ugandan. This is not just a Marketing Plan—it’s the blueprint for shaping Kampala’s skyline for generations.</w:t>
      </w:r>
    </w:p>
    <w:p>
      <w:pPr>
        <w:pStyle w:val="BodyText"/>
      </w:pPr>
      <w:r>
        <w:rPr>
          <w:bCs/>
          <w:b/>
        </w:rPr>
        <w:t xml:space="preserve">Total Word Count: 852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Architect Services in Uganda Kampala</dc:title>
  <dc:creator/>
  <dc:language>en</dc:language>
  <cp:keywords/>
  <dcterms:created xsi:type="dcterms:W3CDTF">2026-09-26T11:12:43Z</dcterms:created>
  <dcterms:modified xsi:type="dcterms:W3CDTF">2026-09-26T11:12:43Z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