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Firm</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3" w:name="X3da96d61fa68745f5e5949f9177bc192fb59085"/>
    <w:p>
      <w:pPr>
        <w:pStyle w:val="Heading1"/>
      </w:pPr>
      <w:r>
        <w:t xml:space="preserve">Comprehensive Marketing Plan for Architect Firm: Targeting United Arab Emirates Abu Dhabi Market</w:t>
      </w:r>
    </w:p>
    <w:bookmarkStart w:id="20" w:name="executive-summary"/>
    <w:p>
      <w:pPr>
        <w:pStyle w:val="Heading2"/>
      </w:pPr>
      <w:r>
        <w:t xml:space="preserve">Executive Summary</w:t>
      </w:r>
    </w:p>
    <w:p>
      <w:pPr>
        <w:pStyle w:val="FirstParagraph"/>
      </w:pPr>
      <w:r>
        <w:t xml:space="preserve">This Marketing Plan outlines a strategic approach for our premier Architect firm to establish market leadership in the United Arab Emirates Abu Dhabi architectural landscape. With Abu Dhabi's ambitious Vision 2030 driving sustainable urban development and cultural preservation, we position ourselves as the definitive Architect partner for transformative projects that blend cutting-edge design with Emirati heritage. Our strategy targets a 25% market share growth in high-value residential and commercial developments within Abu Dhabi over the next 18 months, leveraging Dubai's regional influence while focusing exclusively on Abu Dhabi's unique regulatory and cultural ecosystem.</w:t>
      </w:r>
    </w:p>
    <w:bookmarkEnd w:id="20"/>
    <w:bookmarkStart w:id="21" w:name="Xc89b74239bccd1ccdf5e7622b622e93c1ae3555"/>
    <w:p>
      <w:pPr>
        <w:pStyle w:val="Heading2"/>
      </w:pPr>
      <w:r>
        <w:t xml:space="preserve">Market Analysis: Abu Dhabi Architectural Landscape</w:t>
      </w:r>
    </w:p>
    <w:p>
      <w:pPr>
        <w:pStyle w:val="FirstParagraph"/>
      </w:pPr>
      <w:r>
        <w:t xml:space="preserve">The United Arab Emirates Abu Dhabi market presents unparalleled opportunities for a specialized Architect firm. With over AED 1.5 trillion in active construction projects (Abu Dhabi Department of Municipal Affairs, 2023), the city is experiencing unprecedented demand for innovative architectural solutions that align with its cultural identity and sustainability goals. Key trends include:</w:t>
      </w:r>
    </w:p>
    <w:p>
      <w:pPr>
        <w:numPr>
          <w:ilvl w:val="0"/>
          <w:numId w:val="1001"/>
        </w:numPr>
        <w:pStyle w:val="Compact"/>
      </w:pPr>
      <w:r>
        <w:rPr>
          <w:bCs/>
          <w:b/>
        </w:rPr>
        <w:t xml:space="preserve">Cultural Integration:</w:t>
      </w:r>
      <w:r>
        <w:t xml:space="preserve"> </w:t>
      </w:r>
      <w:r>
        <w:t xml:space="preserve">Clients increasingly demand designs reflecting Emirati heritage within modern structures (e.g., traditional wind towers reinterpreted as sustainable cooling systems).</w:t>
      </w:r>
    </w:p>
    <w:p>
      <w:pPr>
        <w:numPr>
          <w:ilvl w:val="0"/>
          <w:numId w:val="1001"/>
        </w:numPr>
        <w:pStyle w:val="Compact"/>
      </w:pPr>
      <w:r>
        <w:rPr>
          <w:bCs/>
          <w:b/>
        </w:rPr>
        <w:t xml:space="preserve">Sustainability Mandates:</w:t>
      </w:r>
      <w:r>
        <w:t xml:space="preserve"> </w:t>
      </w:r>
      <w:r>
        <w:t xml:space="preserve">Abu Dhabi's Estidama Pearl Rating System requires all new developments to achieve minimum 3-Pearl certification, creating urgent need for environmentally conscious Architect expertise.</w:t>
      </w:r>
    </w:p>
    <w:p>
      <w:pPr>
        <w:numPr>
          <w:ilvl w:val="0"/>
          <w:numId w:val="1001"/>
        </w:numPr>
        <w:pStyle w:val="Compact"/>
      </w:pPr>
      <w:r>
        <w:rPr>
          <w:bCs/>
          <w:b/>
        </w:rPr>
        <w:t xml:space="preserve">High-Value Segments:</w:t>
      </w:r>
      <w:r>
        <w:t xml:space="preserve"> </w:t>
      </w:r>
      <w:r>
        <w:t xml:space="preserve">Luxury residential (e.g., Al Reem Island), government facilities (Abu Dhabi Government Complex), and cultural hubs (Louvre Abu Dhabi expansion) drive premium pricing.</w:t>
      </w:r>
    </w:p>
    <w:p>
      <w:pPr>
        <w:pStyle w:val="FirstParagraph"/>
      </w:pPr>
      <w:r>
        <w:t xml:space="preserve">Competitor analysis reveals critical gaps: most international Architect firms lack deep understanding of Abu Dhabi's building codes, while local competitors often lack global design credentials. This positions our firm to dominate the premium segment where cultural authenticity meets international standards.</w:t>
      </w:r>
    </w:p>
    <w:bookmarkEnd w:id="21"/>
    <w:bookmarkStart w:id="22" w:name="marketing-goals-objectives"/>
    <w:p>
      <w:pPr>
        <w:pStyle w:val="Heading2"/>
      </w:pPr>
      <w:r>
        <w:t xml:space="preserve">Marketing Goals &amp; Objectives</w:t>
      </w:r>
    </w:p>
    <w:p>
      <w:pPr>
        <w:pStyle w:val="FirstParagraph"/>
      </w:pPr>
      <w:r>
        <w:t xml:space="preserve">Specific, measurable objectives for our Architect firm in United Arab Emirates Abu Dhabi:</w:t>
      </w:r>
    </w:p>
    <w:p>
      <w:pPr>
        <w:numPr>
          <w:ilvl w:val="0"/>
          <w:numId w:val="1002"/>
        </w:numPr>
        <w:pStyle w:val="Compact"/>
      </w:pPr>
      <w:r>
        <w:rPr>
          <w:bCs/>
          <w:b/>
        </w:rPr>
        <w:t xml:space="preserve">Brand Positioning:</w:t>
      </w:r>
      <w:r>
        <w:t xml:space="preserve"> </w:t>
      </w:r>
      <w:r>
        <w:t xml:space="preserve">Achieve 85% recognition as "Abu Dhabi's Most Culturally Aligned Architect" among decision-makers by Q4 2025.</w:t>
      </w:r>
    </w:p>
    <w:p>
      <w:pPr>
        <w:numPr>
          <w:ilvl w:val="0"/>
          <w:numId w:val="1002"/>
        </w:numPr>
        <w:pStyle w:val="Compact"/>
      </w:pPr>
      <w:r>
        <w:rPr>
          <w:bCs/>
          <w:b/>
        </w:rPr>
        <w:t xml:space="preserve">Lead Generation:</w:t>
      </w:r>
      <w:r>
        <w:t xml:space="preserve"> </w:t>
      </w:r>
      <w:r>
        <w:t xml:space="preserve">Secure 45 qualified project inquiries monthly from Abu Dhabi-based developers and government entities.</w:t>
      </w:r>
    </w:p>
    <w:p>
      <w:pPr>
        <w:numPr>
          <w:ilvl w:val="0"/>
          <w:numId w:val="1002"/>
        </w:numPr>
        <w:pStyle w:val="Compact"/>
      </w:pPr>
      <w:r>
        <w:rPr>
          <w:bCs/>
          <w:b/>
        </w:rPr>
        <w:t xml:space="preserve">Milestone Projects:</w:t>
      </w:r>
      <w:r>
        <w:t xml:space="preserve"> </w:t>
      </w:r>
      <w:r>
        <w:t xml:space="preserve">Win 3 major contracts (AED 10M+ each) within Abu Dhabi's Central Business District or heritage zones by end of Year 1.</w:t>
      </w:r>
    </w:p>
    <w:p>
      <w:pPr>
        <w:numPr>
          <w:ilvl w:val="0"/>
          <w:numId w:val="1002"/>
        </w:numPr>
        <w:pStyle w:val="Compact"/>
      </w:pPr>
      <w:r>
        <w:rPr>
          <w:bCs/>
          <w:b/>
        </w:rPr>
        <w:t xml:space="preserve">Market Share:</w:t>
      </w:r>
      <w:r>
        <w:t xml:space="preserve"> </w:t>
      </w:r>
      <w:r>
        <w:t xml:space="preserve">Capture 15% of the high-end commercial Architect market in Abu Dhabi by Year 2.</w:t>
      </w:r>
    </w:p>
    <w:bookmarkEnd w:id="22"/>
    <w:bookmarkStart w:id="23" w:name="target-audience-segmentation"/>
    <w:p>
      <w:pPr>
        <w:pStyle w:val="Heading2"/>
      </w:pPr>
      <w:r>
        <w:t xml:space="preserve">Target Audience Segmentation</w:t>
      </w:r>
    </w:p>
    <w:p>
      <w:pPr>
        <w:pStyle w:val="FirstParagraph"/>
      </w:pPr>
      <w:r>
        <w:t xml:space="preserve">We focus on three priority segments within United Arab Emirates Abu Dhabi:</w:t>
      </w:r>
    </w:p>
    <w:p>
      <w:pPr>
        <w:numPr>
          <w:ilvl w:val="0"/>
          <w:numId w:val="1003"/>
        </w:numPr>
        <w:pStyle w:val="Compact"/>
      </w:pPr>
      <w:r>
        <w:rPr>
          <w:bCs/>
          <w:b/>
        </w:rPr>
        <w:t xml:space="preserve">Government Entities:</w:t>
      </w:r>
      <w:r>
        <w:t xml:space="preserve"> </w:t>
      </w:r>
      <w:r>
        <w:t xml:space="preserve">Department of Municipal Affairs, Tourism Development &amp; Investment Company (TDIC), and Abu Dhabi Cultural Foundation. Primary need: Compliance with Estidama standards and heritage-sensitive designs.</w:t>
      </w:r>
    </w:p>
    <w:p>
      <w:pPr>
        <w:numPr>
          <w:ilvl w:val="0"/>
          <w:numId w:val="1003"/>
        </w:numPr>
        <w:pStyle w:val="Compact"/>
      </w:pPr>
      <w:r>
        <w:rPr>
          <w:bCs/>
          <w:b/>
        </w:rPr>
        <w:t xml:space="preserve">Premium Developers:</w:t>
      </w:r>
      <w:r>
        <w:t xml:space="preserve"> </w:t>
      </w:r>
      <w:r>
        <w:t xml:space="preserve">Al Rostamani Group, Aldar Properties. Need: Distinctive luxury projects attracting international residents.</w:t>
      </w:r>
    </w:p>
    <w:p>
      <w:pPr>
        <w:numPr>
          <w:ilvl w:val="0"/>
          <w:numId w:val="1003"/>
        </w:numPr>
        <w:pStyle w:val="Compact"/>
      </w:pPr>
      <w:r>
        <w:rPr>
          <w:bCs/>
          <w:b/>
        </w:rPr>
        <w:t xml:space="preserve">High-Net-Worth Individuals:</w:t>
      </w:r>
      <w:r>
        <w:t xml:space="preserve"> </w:t>
      </w:r>
      <w:r>
        <w:t xml:space="preserve">Local Emirati families seeking bespoke villas in areas like Saadiyat Island. Need: Privacy-focused, culturally resonant residential architecture.</w:t>
      </w:r>
    </w:p>
    <w:bookmarkEnd w:id="23"/>
    <w:bookmarkStart w:id="28" w:name="strategic-marketing-mix-4ps"/>
    <w:p>
      <w:pPr>
        <w:pStyle w:val="Heading2"/>
      </w:pPr>
      <w:r>
        <w:t xml:space="preserve">Strategic Marketing Mix (4Ps)</w:t>
      </w:r>
    </w:p>
    <w:bookmarkStart w:id="24" w:name="product-strategy"/>
    <w:p>
      <w:pPr>
        <w:pStyle w:val="Heading3"/>
      </w:pPr>
      <w:r>
        <w:t xml:space="preserve">Product Strategy</w:t>
      </w:r>
    </w:p>
    <w:p>
      <w:pPr>
        <w:pStyle w:val="FirstParagraph"/>
      </w:pPr>
      <w:r>
        <w:t xml:space="preserve">We offer specialized Architect services tailored to Abu Dhabi's unique context:</w:t>
      </w:r>
    </w:p>
    <w:p>
      <w:pPr>
        <w:numPr>
          <w:ilvl w:val="0"/>
          <w:numId w:val="1004"/>
        </w:numPr>
        <w:pStyle w:val="Compact"/>
      </w:pPr>
      <w:r>
        <w:rPr>
          <w:bCs/>
          <w:b/>
        </w:rPr>
        <w:t xml:space="preserve">Cultural Integration Design:</w:t>
      </w:r>
      <w:r>
        <w:t xml:space="preserve"> </w:t>
      </w:r>
      <w:r>
        <w:t xml:space="preserve">"Heritage Modern" methodology combining traditional Islamic patterns with contemporary materials.</w:t>
      </w:r>
    </w:p>
    <w:p>
      <w:pPr>
        <w:numPr>
          <w:ilvl w:val="0"/>
          <w:numId w:val="1004"/>
        </w:numPr>
        <w:pStyle w:val="Compact"/>
      </w:pPr>
      <w:r>
        <w:rPr>
          <w:bCs/>
          <w:b/>
        </w:rPr>
        <w:t xml:space="preserve">Estidama Certification Acceleration:</w:t>
      </w:r>
      <w:r>
        <w:t xml:space="preserve"> </w:t>
      </w:r>
      <w:r>
        <w:t xml:space="preserve">Dedicated team certified in UAE sustainability protocols to reduce project timelines by 20%.</w:t>
      </w:r>
    </w:p>
    <w:p>
      <w:pPr>
        <w:numPr>
          <w:ilvl w:val="0"/>
          <w:numId w:val="1004"/>
        </w:numPr>
        <w:pStyle w:val="Compact"/>
      </w:pPr>
      <w:r>
        <w:rPr>
          <w:bCs/>
          <w:b/>
        </w:rPr>
        <w:t xml:space="preserve">Niche Expertise:</w:t>
      </w:r>
      <w:r>
        <w:t xml:space="preserve"> </w:t>
      </w:r>
      <w:r>
        <w:t xml:space="preserve">Specialization in luxury hospitality, museum architecture (e.g., Louvre Abu Dhabi adjacent projects), and waterfront developments.</w:t>
      </w:r>
    </w:p>
    <w:bookmarkEnd w:id="24"/>
    <w:bookmarkStart w:id="25" w:name="pricing-strategy"/>
    <w:p>
      <w:pPr>
        <w:pStyle w:val="Heading3"/>
      </w:pPr>
      <w:r>
        <w:t xml:space="preserve">Pricing Strategy</w:t>
      </w:r>
    </w:p>
    <w:p>
      <w:pPr>
        <w:pStyle w:val="FirstParagraph"/>
      </w:pPr>
      <w:r>
        <w:t xml:space="preserve">A value-based premium pricing model reflecting Abu Dhabi's market standards:</w:t>
      </w:r>
    </w:p>
    <w:p>
      <w:pPr>
        <w:numPr>
          <w:ilvl w:val="0"/>
          <w:numId w:val="1005"/>
        </w:numPr>
        <w:pStyle w:val="Compact"/>
      </w:pPr>
      <w:r>
        <w:rPr>
          <w:bCs/>
          <w:b/>
        </w:rPr>
        <w:t xml:space="preserve">Project Fees:</w:t>
      </w:r>
      <w:r>
        <w:t xml:space="preserve"> </w:t>
      </w:r>
      <w:r>
        <w:t xml:space="preserve">12-15% of construction cost (above industry average of 8-10%) for premium cultural integration services.</w:t>
      </w:r>
    </w:p>
    <w:p>
      <w:pPr>
        <w:numPr>
          <w:ilvl w:val="0"/>
          <w:numId w:val="1005"/>
        </w:numPr>
        <w:pStyle w:val="Compact"/>
      </w:pPr>
      <w:r>
        <w:rPr>
          <w:bCs/>
          <w:b/>
        </w:rPr>
        <w:t xml:space="preserve">Retention Package:</w:t>
      </w:r>
      <w:r>
        <w:t xml:space="preserve"> </w:t>
      </w:r>
      <w:r>
        <w:t xml:space="preserve">5% discount for multi-project government contracts to ensure long-term partnerships.</w:t>
      </w:r>
    </w:p>
    <w:p>
      <w:pPr>
        <w:numPr>
          <w:ilvl w:val="0"/>
          <w:numId w:val="1005"/>
        </w:numPr>
        <w:pStyle w:val="Compact"/>
      </w:pPr>
      <w:r>
        <w:rPr>
          <w:bCs/>
          <w:b/>
        </w:rPr>
        <w:t xml:space="preserve">Demonstration Projects:</w:t>
      </w:r>
      <w:r>
        <w:t xml:space="preserve"> </w:t>
      </w:r>
      <w:r>
        <w:t xml:space="preserve">Free feasibility studies for high-potential Abu Dhabi developers to showcase local expertise.</w:t>
      </w:r>
    </w:p>
    <w:bookmarkEnd w:id="25"/>
    <w:bookmarkStart w:id="26" w:name="promotion-strategy"/>
    <w:p>
      <w:pPr>
        <w:pStyle w:val="Heading3"/>
      </w:pPr>
      <w:r>
        <w:t xml:space="preserve">Promotion Strategy</w:t>
      </w:r>
    </w:p>
    <w:p>
      <w:pPr>
        <w:pStyle w:val="FirstParagraph"/>
      </w:pPr>
      <w:r>
        <w:t xml:space="preserve">Hyper-localized campaigns targeting United Arab Emirates Abu Dhabi decision-makers:</w:t>
      </w:r>
    </w:p>
    <w:p>
      <w:pPr>
        <w:numPr>
          <w:ilvl w:val="0"/>
          <w:numId w:val="1006"/>
        </w:numPr>
        <w:pStyle w:val="Compact"/>
      </w:pPr>
      <w:r>
        <w:rPr>
          <w:bCs/>
          <w:b/>
        </w:rPr>
        <w:t xml:space="preserve">Cultural Content Marketing:</w:t>
      </w:r>
      <w:r>
        <w:t xml:space="preserve"> </w:t>
      </w:r>
      <w:r>
        <w:t xml:space="preserve">Publish "Abu Dhabi Architectural Heritage" whitepapers analyzing historical sites (e.g., Qasr Al Hosn), shared at Abu Dhabi Book Festival.</w:t>
      </w:r>
    </w:p>
    <w:p>
      <w:pPr>
        <w:numPr>
          <w:ilvl w:val="0"/>
          <w:numId w:val="1006"/>
        </w:numPr>
        <w:pStyle w:val="Compact"/>
      </w:pPr>
      <w:r>
        <w:rPr>
          <w:bCs/>
          <w:b/>
        </w:rPr>
        <w:t xml:space="preserve">Strategic Partnerships:</w:t>
      </w:r>
      <w:r>
        <w:t xml:space="preserve"> </w:t>
      </w:r>
      <w:r>
        <w:t xml:space="preserve">Co-host "Sustainable Abu Dhabi Development Forums" with Tadweer and ADNOC, featuring our lead Architect on panels.</w:t>
      </w:r>
    </w:p>
    <w:p>
      <w:pPr>
        <w:numPr>
          <w:ilvl w:val="0"/>
          <w:numId w:val="1006"/>
        </w:numPr>
        <w:pStyle w:val="Compact"/>
      </w:pPr>
      <w:r>
        <w:rPr>
          <w:bCs/>
          <w:b/>
        </w:rPr>
        <w:t xml:space="preserve">Digital Presence:</w:t>
      </w:r>
      <w:r>
        <w:t xml:space="preserve"> </w:t>
      </w:r>
      <w:r>
        <w:t xml:space="preserve">Geo-targeted LinkedIn campaigns showing Abu Dhabi-specific projects; Arabic/English content optimized for local search terms like "Abu Dhabi Architect with Estidama experience".</w:t>
      </w:r>
    </w:p>
    <w:bookmarkEnd w:id="26"/>
    <w:bookmarkStart w:id="27" w:name="place-strategy"/>
    <w:p>
      <w:pPr>
        <w:pStyle w:val="Heading3"/>
      </w:pPr>
      <w:r>
        <w:t xml:space="preserve">Place Strategy</w:t>
      </w:r>
    </w:p>
    <w:p>
      <w:pPr>
        <w:pStyle w:val="FirstParagraph"/>
      </w:pPr>
      <w:r>
        <w:t xml:space="preserve">Physical and digital accessibility within United Arab Emirates Abu Dhabi:</w:t>
      </w:r>
    </w:p>
    <w:p>
      <w:pPr>
        <w:numPr>
          <w:ilvl w:val="0"/>
          <w:numId w:val="1007"/>
        </w:numPr>
        <w:pStyle w:val="Compact"/>
      </w:pPr>
      <w:r>
        <w:rPr>
          <w:bCs/>
          <w:b/>
        </w:rPr>
        <w:t xml:space="preserve">Abu Dhabi Office:</w:t>
      </w:r>
      <w:r>
        <w:t xml:space="preserve"> </w:t>
      </w:r>
      <w:r>
        <w:t xml:space="preserve">Dedicated showroom in Al Maryah Island with interactive Estidama compliance simulators.</w:t>
      </w:r>
    </w:p>
    <w:p>
      <w:pPr>
        <w:numPr>
          <w:ilvl w:val="0"/>
          <w:numId w:val="1007"/>
        </w:numPr>
        <w:pStyle w:val="Compact"/>
      </w:pPr>
      <w:r>
        <w:rPr>
          <w:bCs/>
          <w:b/>
        </w:rPr>
        <w:t xml:space="preserve">Digital Access:</w:t>
      </w:r>
      <w:r>
        <w:t xml:space="preserve"> </w:t>
      </w:r>
      <w:r>
        <w:t xml:space="preserve">Arabic-language project portfolio on UAE-specific platforms (e.g., Zawya, GulfTalent) with real-time Abu Dhabi project status updates.</w:t>
      </w:r>
    </w:p>
    <w:p>
      <w:pPr>
        <w:numPr>
          <w:ilvl w:val="0"/>
          <w:numId w:val="1007"/>
        </w:numPr>
        <w:pStyle w:val="Compact"/>
      </w:pPr>
      <w:r>
        <w:rPr>
          <w:bCs/>
          <w:b/>
        </w:rPr>
        <w:t xml:space="preserve">Logistical Advantage:</w:t>
      </w:r>
      <w:r>
        <w:t xml:space="preserve"> </w:t>
      </w:r>
      <w:r>
        <w:t xml:space="preserve">On-site coordination team available 24/7 for Abu Dhabi construction sites to ensure regulatory compliance during builds.</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Government Relationship Building</w:t>
      </w:r>
    </w:p>
    <w:p>
      <w:pPr>
        <w:pStyle w:val="BodyText"/>
      </w:pPr>
      <w:r>
        <w:t xml:space="preserve">35%</w:t>
      </w:r>
    </w:p>
    <w:p>
      <w:pPr>
        <w:pStyle w:val="BodyText"/>
      </w:pPr>
      <w:r>
        <w:t xml:space="preserve">Sponsorship of Abu Dhabi Urban Planning Council events, custom compliance workshops.</w:t>
      </w:r>
    </w:p>
    <w:p>
      <w:pPr>
        <w:pStyle w:val="BodyText"/>
      </w:pPr>
      <w:r>
        <w:t xml:space="preserve">Digital Marketing (Abu Dhabi-Focused)</w:t>
      </w:r>
    </w:p>
    <w:p>
      <w:pPr>
        <w:pStyle w:val="BodyText"/>
      </w:pPr>
      <w:r>
        <w:rPr>
          <w:bCs/>
          <w:b/>
        </w:rPr>
        <w:t xml:space="preserve">30%</w:t>
      </w:r>
    </w:p>
    <w:p>
      <w:pPr>
        <w:pStyle w:val="BodyText"/>
      </w:pPr>
      <w:r>
        <w:t xml:space="preserve">Cultural Content Production</w:t>
      </w:r>
    </w:p>
    <w:p>
      <w:pPr>
        <w:pStyle w:val="BodyText"/>
      </w:pPr>
      <w:r>
        <w:t xml:space="preserve">20%</w:t>
      </w:r>
    </w:p>
    <w:p>
      <w:pPr>
        <w:pStyle w:val="BodyText"/>
      </w:pPr>
      <w:r>
        <w:t xml:space="preserve">Heritage video series, Estidama certification guides for UAE market.</w:t>
      </w:r>
    </w:p>
    <w:p>
      <w:pPr>
        <w:pStyle w:val="BodyText"/>
      </w:pPr>
      <w:r>
        <w:t xml:space="preserve">Trade Show Participation</w:t>
      </w:r>
    </w:p>
    <w:p>
      <w:pPr>
        <w:pStyle w:val="BodyText"/>
      </w:pPr>
      <w:r>
        <w:t xml:space="preserve">15%</w:t>
      </w:r>
    </w:p>
    <w:p>
      <w:pPr>
        <w:pStyle w:val="BodyText"/>
      </w:pPr>
      <w:r>
        <w:t xml:space="preserve">Dubai International Building Exhibition (with Abu Dhabi-specific booth).</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Abu Dhabi office, launch cultural content series, secure government partnership with ADMA.</w:t>
      </w:r>
    </w:p>
    <w:p>
      <w:pPr>
        <w:pStyle w:val="BodyText"/>
      </w:pPr>
      <w:r>
        <w:rPr>
          <w:bCs/>
          <w:b/>
        </w:rPr>
        <w:t xml:space="preserve">Months 4-6:</w:t>
      </w:r>
      <w:r>
        <w:t xml:space="preserve"> </w:t>
      </w:r>
      <w:r>
        <w:t xml:space="preserve">Execute first three pilot projects (two residential, one government), host inaugural Abu Dhabi Sustainable Design Forum.</w:t>
      </w:r>
    </w:p>
    <w:p>
      <w:pPr>
        <w:pStyle w:val="BodyText"/>
      </w:pPr>
      <w:r>
        <w:rPr>
          <w:bCs/>
          <w:b/>
        </w:rPr>
        <w:t xml:space="preserve">Months 7-12:</w:t>
      </w:r>
      <w:r>
        <w:t xml:space="preserve"> </w:t>
      </w:r>
      <w:r>
        <w:t xml:space="preserve">Expand to luxury developer partnerships (Aldar Properties), achieve Estidama certification for all portfolio projects.</w:t>
      </w:r>
    </w:p>
    <w:bookmarkEnd w:id="30"/>
    <w:bookmarkStart w:id="31" w:name="performance-measurement"/>
    <w:p>
      <w:pPr>
        <w:pStyle w:val="Heading2"/>
      </w:pPr>
      <w:r>
        <w:t xml:space="preserve">Performance Measurement</w:t>
      </w:r>
    </w:p>
    <w:p>
      <w:pPr>
        <w:pStyle w:val="FirstParagraph"/>
      </w:pPr>
      <w:r>
        <w:t xml:space="preserve">We track success through UAE-specific KPIs:</w:t>
      </w:r>
    </w:p>
    <w:p>
      <w:pPr>
        <w:numPr>
          <w:ilvl w:val="0"/>
          <w:numId w:val="1008"/>
        </w:numPr>
        <w:pStyle w:val="Compact"/>
      </w:pPr>
      <w:r>
        <w:rPr>
          <w:bCs/>
          <w:b/>
        </w:rPr>
        <w:t xml:space="preserve">Brand Awareness:</w:t>
      </w:r>
      <w:r>
        <w:t xml:space="preserve"> </w:t>
      </w:r>
      <w:r>
        <w:t xml:space="preserve">Monthly social sentiment analysis of "Architect" + "Abu Dhabi" keywords (target: 40% positive sentiment).</w:t>
      </w:r>
    </w:p>
    <w:p>
      <w:pPr>
        <w:numPr>
          <w:ilvl w:val="0"/>
          <w:numId w:val="1008"/>
        </w:numPr>
        <w:pStyle w:val="Compact"/>
      </w:pPr>
      <w:r>
        <w:rPr>
          <w:bCs/>
          <w:b/>
        </w:rPr>
        <w:t xml:space="preserve">Lead Quality:</w:t>
      </w:r>
      <w:r>
        <w:t xml:space="preserve"> </w:t>
      </w:r>
      <w:r>
        <w:t xml:space="preserve">75% of inquiries must originate from Abu Dhabi-based entities (verified via UAE business license checks).</w:t>
      </w:r>
    </w:p>
    <w:p>
      <w:pPr>
        <w:numPr>
          <w:ilvl w:val="0"/>
          <w:numId w:val="1008"/>
        </w:numPr>
        <w:pStyle w:val="Compact"/>
      </w:pPr>
      <w:r>
        <w:rPr>
          <w:bCs/>
          <w:b/>
        </w:rPr>
        <w:t xml:space="preserve">Cultural Alignment:</w:t>
      </w:r>
      <w:r>
        <w:t xml:space="preserve"> </w:t>
      </w:r>
      <w:r>
        <w:t xml:space="preserve">Client satisfaction score on heritage integration (target: 9.2/10 via post-project surveys).</w:t>
      </w:r>
    </w:p>
    <w:p>
      <w:pPr>
        <w:pStyle w:val="FirstParagraph"/>
      </w:pPr>
      <w:r>
        <w:t xml:space="preserve">All metrics will be reported quarterly to the Abu Dhabi project steering committee, ensuring our Architect firm remains accountable to United Arab Emirates Abu Dhabi's developmental vision.</w:t>
      </w:r>
    </w:p>
    <w:bookmarkEnd w:id="31"/>
    <w:bookmarkStart w:id="32" w:name="conclusion"/>
    <w:p>
      <w:pPr>
        <w:pStyle w:val="Heading2"/>
      </w:pPr>
      <w:r>
        <w:t xml:space="preserve">Conclusion</w:t>
      </w:r>
    </w:p>
    <w:p>
      <w:pPr>
        <w:pStyle w:val="FirstParagraph"/>
      </w:pPr>
      <w:r>
        <w:t xml:space="preserve">This Marketing Plan positions our Architect firm as the essential partner for Abu Dhabi's architectural renaissance. By embedding cultural intelligence within every service—demonstrated through Estidama-certified projects and heritage-informed designs—we transcend typical Architect services to become indispensable to United Arab Emirates Abu Dhabi's growth narrative. The plan’s focus on measurable outcomes in our target market ensures we convert strategic vision into tangible client partnerships, cementing our leadership among Architect firms operating exclusively within the United Arab Emirates Abu Dhabi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Firm in United Arab Emirates Abu Dhabi</dc:title>
  <dc:creator/>
  <dc:language>en</dc:language>
  <cp:keywords/>
  <dcterms:created xsi:type="dcterms:W3CDTF">2026-07-21T06:01:08Z</dcterms:created>
  <dcterms:modified xsi:type="dcterms:W3CDTF">2026-07-21T06:01:08Z</dcterms:modified>
</cp:coreProperties>
</file>

<file path=docProps/custom.xml><?xml version="1.0" encoding="utf-8"?>
<Properties xmlns="http://schemas.openxmlformats.org/officeDocument/2006/custom-properties" xmlns:vt="http://schemas.openxmlformats.org/officeDocument/2006/docPropsVTypes"/>
</file>