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Architect</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for</w:t>
      </w:r>
      <w:r>
        <w:t xml:space="preserve"> </w:t>
      </w:r>
      <w:r>
        <w:t xml:space="preserve">United</w:t>
      </w:r>
      <w:r>
        <w:t xml:space="preserve"> </w:t>
      </w:r>
      <w:r>
        <w:t xml:space="preserve">Kingdom</w:t>
      </w:r>
    </w:p>
    <w:bookmarkStart w:id="32" w:name="Xf83ab12d1ad5d34a0496ed053be35287d36e29d"/>
    <w:p>
      <w:pPr>
        <w:pStyle w:val="Heading1"/>
      </w:pPr>
      <w:r>
        <w:t xml:space="preserve">Marketing Plan: Elevating Architectural Excellence in United Kingdom London</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growing a premier Architect practice within the dynamic and competitive landscape of United Kingdom London. Focusing on the unique demands of London's architectural market—characterized by heritage conservation, sustainable innovation, and stringent planning regulations—the plan prioritizes client acquisition through hyper-localized expertise, digital engagement, and strategic partnerships. Our goal is to position our Architect firm as the trusted partner for discerning homeowners, developers, and businesses navigating the complexities of design in London.</w:t>
      </w:r>
    </w:p>
    <w:bookmarkEnd w:id="20"/>
    <w:bookmarkStart w:id="21" w:name="market-analysis-the-london-context"/>
    <w:p>
      <w:pPr>
        <w:pStyle w:val="Heading2"/>
      </w:pPr>
      <w:r>
        <w:t xml:space="preserve">Market Analysis: The London Context</w:t>
      </w:r>
    </w:p>
    <w:p>
      <w:pPr>
        <w:pStyle w:val="FirstParagraph"/>
      </w:pPr>
      <w:r>
        <w:t xml:space="preserve">The United Kingdom London market presents both significant opportunities and distinct challenges for an Architect. With over 8 million residents and a housing stock rich in historic buildings (over 50% of properties are pre-1945), there is immense demand for sensitive renovations, sustainable retrofits, and innovative new builds that respect the city's character. Recent UK government initiatives like the "Building Safety Act" and London Plan 2021 emphasize energy efficiency and accessibility, creating a clear market need for Architects well-versed in current United Kingdom legislation. Key competitors include large international firms (e.g., Zaha Hadid Architects, Foster + Partners) with strong London presence, alongside numerous local practices. However, a gap exists for an Architect firm combining deep London-specific knowledge with personalized service and expertise in navigating the city's unique planning processes—from conservation area approvals to high-density development constraints.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London Homeowners:</w:t>
      </w:r>
      <w:r>
        <w:t xml:space="preserve"> </w:t>
      </w:r>
      <w:r>
        <w:t xml:space="preserve">Owners of Victorian, Edwardian, and period properties seeking renovations or extensions compliant with UK building regulations and London's specific conservation requirements.</w:t>
      </w:r>
    </w:p>
    <w:p>
      <w:pPr>
        <w:numPr>
          <w:ilvl w:val="0"/>
          <w:numId w:val="1001"/>
        </w:numPr>
        <w:pStyle w:val="Compact"/>
      </w:pPr>
      <w:r>
        <w:rPr>
          <w:bCs/>
          <w:b/>
        </w:rPr>
        <w:t xml:space="preserve">Sustainable Developers:</w:t>
      </w:r>
      <w:r>
        <w:t xml:space="preserve"> </w:t>
      </w:r>
      <w:r>
        <w:t xml:space="preserve">Property developers focused on high-quality, eco-certified residential or commercial projects within London boroughs like Camden, Islington, and Greenwich.</w:t>
      </w:r>
    </w:p>
    <w:p>
      <w:pPr>
        <w:numPr>
          <w:ilvl w:val="0"/>
          <w:numId w:val="1001"/>
        </w:numPr>
        <w:pStyle w:val="Compact"/>
      </w:pPr>
      <w:r>
        <w:rPr>
          <w:bCs/>
          <w:b/>
        </w:rPr>
        <w:t xml:space="preserve">Small to Medium Businesses (SMEs):</w:t>
      </w:r>
      <w:r>
        <w:t xml:space="preserve"> </w:t>
      </w:r>
      <w:r>
        <w:t xml:space="preserve">Offices requiring workspace redesign that enhances productivity while meeting UK health and safety standards in central London locations.</w:t>
      </w:r>
    </w:p>
    <w:bookmarkEnd w:id="22"/>
    <w:bookmarkStart w:id="23" w:name="unique-value-proposition-uvp"/>
    <w:p>
      <w:pPr>
        <w:pStyle w:val="Heading2"/>
      </w:pPr>
      <w:r>
        <w:t xml:space="preserve">Unique Value Proposition (UVP)</w:t>
      </w:r>
    </w:p>
    <w:p>
      <w:pPr>
        <w:pStyle w:val="FirstParagraph"/>
      </w:pPr>
      <w:r>
        <w:t xml:space="preserve">We are not merely an Architect practice; we are your strategic partner for success within the United Kingdom London architectural ecosystem. Our UVP centers on three pillars:</w:t>
      </w:r>
    </w:p>
    <w:p>
      <w:pPr>
        <w:numPr>
          <w:ilvl w:val="0"/>
          <w:numId w:val="1002"/>
        </w:numPr>
        <w:pStyle w:val="Compact"/>
      </w:pPr>
      <w:r>
        <w:rPr>
          <w:bCs/>
          <w:b/>
        </w:rPr>
        <w:t xml:space="preserve">London-First Expertise:</w:t>
      </w:r>
      <w:r>
        <w:t xml:space="preserve"> </w:t>
      </w:r>
      <w:r>
        <w:t xml:space="preserve">Deep, ongoing understanding of borough-specific planning policies, conservation areas (e.g., Bloomsbury, Mayfair), and local authority requirements.</w:t>
      </w:r>
    </w:p>
    <w:p>
      <w:pPr>
        <w:numPr>
          <w:ilvl w:val="0"/>
          <w:numId w:val="1002"/>
        </w:numPr>
        <w:pStyle w:val="Compact"/>
      </w:pPr>
      <w:r>
        <w:rPr>
          <w:bCs/>
          <w:b/>
        </w:rPr>
        <w:t xml:space="preserve">Seamless UK Regulatory Navigation:</w:t>
      </w:r>
      <w:r>
        <w:t xml:space="preserve"> </w:t>
      </w:r>
      <w:r>
        <w:t xml:space="preserve">Proactive management of Building Regulations Part L (energy), Part M (accessibility), and Section 38 agreements, minimizing delays common in London projects.</w:t>
      </w:r>
    </w:p>
    <w:p>
      <w:pPr>
        <w:numPr>
          <w:ilvl w:val="0"/>
          <w:numId w:val="1002"/>
        </w:numPr>
        <w:pStyle w:val="Compact"/>
      </w:pPr>
      <w:r>
        <w:rPr>
          <w:bCs/>
          <w:b/>
        </w:rPr>
        <w:t xml:space="preserve">Sustainable London Design:</w:t>
      </w:r>
      <w:r>
        <w:t xml:space="preserve"> </w:t>
      </w:r>
      <w:r>
        <w:t xml:space="preserve">Integrating passive design strategies and low-carbon materials proven effective in the UK climate for both heritage and new builds.</w:t>
      </w:r>
    </w:p>
    <w:bookmarkEnd w:id="23"/>
    <w:bookmarkStart w:id="28" w:name="marketing-strategies-tactics"/>
    <w:p>
      <w:pPr>
        <w:pStyle w:val="Heading2"/>
      </w:pPr>
      <w:r>
        <w:t xml:space="preserve">Marketing Strategies &amp; Tactics</w:t>
      </w:r>
    </w:p>
    <w:bookmarkStart w:id="24" w:name="Xd622a6d1ef9cb854347765913f9fee8f434b5d9"/>
    <w:p>
      <w:pPr>
        <w:pStyle w:val="Heading3"/>
      </w:pPr>
      <w:r>
        <w:t xml:space="preserve">1. Hyper-Local Digital Presence (Core to London Market)</w:t>
      </w:r>
    </w:p>
    <w:p>
      <w:pPr>
        <w:pStyle w:val="FirstParagraph"/>
      </w:pPr>
      <w:r>
        <w:t xml:space="preserve">Optimize all digital channels with "London" and "United Kingdom Architect" keywords:</w:t>
      </w:r>
      <w:r>
        <w:t xml:space="preserve"> </w:t>
      </w:r>
      <w:r>
        <w:t xml:space="preserve">• Targeted SEO: Create content addressing London-specific searches ("Architect for Victorian renovation London," "Sustainable office design UK"). Blog posts will tackle local issues like navigating Camden Council planning applications or retrofitting a 1930s flat for EPC Band C.</w:t>
      </w:r>
      <w:r>
        <w:t xml:space="preserve"> </w:t>
      </w:r>
      <w:r>
        <w:t xml:space="preserve">• Google Ads: Geo-targeted campaigns focusing on central London postcodes (e.g., SW1, W1, N1) and high-intent keywords.</w:t>
      </w:r>
      <w:r>
        <w:t xml:space="preserve"> </w:t>
      </w:r>
      <w:r>
        <w:t xml:space="preserve">• Localized Social Media: Showcase completed projects in iconic London locations (e.g., "Brixton extension project – meeting Hackney Council sustainability targets") via Instagram &amp; LinkedIn. Partner with local influencers in the London design community.</w:t>
      </w:r>
    </w:p>
    <w:bookmarkEnd w:id="24"/>
    <w:bookmarkStart w:id="25" w:name="X74877777c090003c22e0bc46d4b3d9bd869e401"/>
    <w:p>
      <w:pPr>
        <w:pStyle w:val="Heading3"/>
      </w:pPr>
      <w:r>
        <w:t xml:space="preserve">2. Strategic Partnerships within the UK Professional Network</w:t>
      </w:r>
    </w:p>
    <w:p>
      <w:pPr>
        <w:pStyle w:val="FirstParagraph"/>
      </w:pPr>
      <w:r>
        <w:t xml:space="preserve">Forge alliances critical for credibility in London:</w:t>
      </w:r>
      <w:r>
        <w:t xml:space="preserve"> </w:t>
      </w:r>
      <w:r>
        <w:t xml:space="preserve">• **RIBA London Chapter:** Sponsor events, present on "Navigating Planning Policy for London Architects," and secure speaking slots at RIBA forums.</w:t>
      </w:r>
      <w:r>
        <w:t xml:space="preserve"> </w:t>
      </w:r>
      <w:r>
        <w:t xml:space="preserve">• **London Property Developers:** Build relationships with established local developers (e.g., Berkeley Homes, Ballymore) through tailored case studies showcasing successful project delivery within tight London timelines.</w:t>
      </w:r>
      <w:r>
        <w:t xml:space="preserve"> </w:t>
      </w:r>
      <w:r>
        <w:t xml:space="preserve">• **Local Surveyors &amp; Engineers:** Establish a referral network with reputable firms specializing in London building surveys and structural engineering.</w:t>
      </w:r>
    </w:p>
    <w:bookmarkEnd w:id="25"/>
    <w:bookmarkStart w:id="26" w:name="Xb151c6f5401b17c02c7ab02f1cd19b6350d15a8"/>
    <w:p>
      <w:pPr>
        <w:pStyle w:val="Heading3"/>
      </w:pPr>
      <w:r>
        <w:t xml:space="preserve">3. Content Marketing: Establishing Thought Leadership</w:t>
      </w:r>
    </w:p>
    <w:p>
      <w:pPr>
        <w:pStyle w:val="FirstParagraph"/>
      </w:pPr>
      <w:r>
        <w:t xml:space="preserve">Create authoritative resources addressing UK-specific Architect challenges:</w:t>
      </w:r>
      <w:r>
        <w:t xml:space="preserve"> </w:t>
      </w:r>
      <w:r>
        <w:t xml:space="preserve">• Publish an annual "London Property Design Guide" highlighting 2024 planning updates, sustainable material options compliant with UK standards, and cost-saving strategies for London projects.</w:t>
      </w:r>
      <w:r>
        <w:t xml:space="preserve"> </w:t>
      </w:r>
      <w:r>
        <w:t xml:space="preserve">• Host free monthly webinars: "UK Building Regulations Deep Dive: What London Clients Must Know" or "Designing for High-Value London Markets."</w:t>
      </w:r>
      <w:r>
        <w:t xml:space="preserve"> </w:t>
      </w:r>
      <w:r>
        <w:t xml:space="preserve">• Develop case studies featuring UK success stories (e.g., "Converting a Clerkenwell Warehouse into Energy-Efficient Workspace – Meeting BREEAM Excellent in Central London").</w:t>
      </w:r>
    </w:p>
    <w:bookmarkEnd w:id="26"/>
    <w:bookmarkStart w:id="27" w:name="community-engagement-brand-building"/>
    <w:p>
      <w:pPr>
        <w:pStyle w:val="Heading3"/>
      </w:pPr>
      <w:r>
        <w:t xml:space="preserve">4. Community Engagement &amp; Brand Building</w:t>
      </w:r>
    </w:p>
    <w:p>
      <w:pPr>
        <w:pStyle w:val="FirstParagraph"/>
      </w:pPr>
      <w:r>
        <w:t xml:space="preserve">Integrate into London's professional fabric:</w:t>
      </w:r>
      <w:r>
        <w:t xml:space="preserve"> </w:t>
      </w:r>
      <w:r>
        <w:t xml:space="preserve">• Sponsor local architecture events (e.g., Architecture Foundation talks, RIBA Young Architects Network).</w:t>
      </w:r>
      <w:r>
        <w:t xml:space="preserve"> </w:t>
      </w:r>
      <w:r>
        <w:t xml:space="preserve">• Offer pro-bono design workshops for community groups in London boroughs facing housing challenges.</w:t>
      </w:r>
      <w:r>
        <w:t xml:space="preserve"> </w:t>
      </w:r>
      <w:r>
        <w:t xml:space="preserve">• Participate actively in City of London Council consultations on urban design policies.</w:t>
      </w:r>
    </w:p>
    <w:bookmarkEnd w:id="27"/>
    <w:bookmarkEnd w:id="28"/>
    <w:bookmarkStart w:id="29" w:name="key-performance-indicators-kpis"/>
    <w:p>
      <w:pPr>
        <w:pStyle w:val="Heading2"/>
      </w:pPr>
      <w:r>
        <w:t xml:space="preserve">Key Performance Indicators (KPIs)</w:t>
      </w:r>
    </w:p>
    <w:p>
      <w:pPr>
        <w:pStyle w:val="FirstParagraph"/>
      </w:pPr>
      <w:r>
        <w:t xml:space="preserve">Measure success through metrics directly tied to the London market:</w:t>
      </w:r>
    </w:p>
    <w:p>
      <w:pPr>
        <w:numPr>
          <w:ilvl w:val="0"/>
          <w:numId w:val="1003"/>
        </w:numPr>
        <w:pStyle w:val="Compact"/>
      </w:pPr>
      <w:r>
        <w:rPr>
          <w:bCs/>
          <w:b/>
        </w:rPr>
        <w:t xml:space="preserve">Lead Quality:</w:t>
      </w:r>
      <w:r>
        <w:t xml:space="preserve"> </w:t>
      </w:r>
      <w:r>
        <w:t xml:space="preserve">70% of leads from targeted London searches ("Architect near me," "London sustainable design").</w:t>
      </w:r>
    </w:p>
    <w:p>
      <w:pPr>
        <w:numPr>
          <w:ilvl w:val="0"/>
          <w:numId w:val="1003"/>
        </w:numPr>
        <w:pStyle w:val="Compact"/>
      </w:pPr>
      <w:r>
        <w:rPr>
          <w:bCs/>
          <w:b/>
        </w:rPr>
        <w:t xml:space="preserve">Client Acquisition Cost (CAC):</w:t>
      </w:r>
      <w:r>
        <w:t xml:space="preserve"> </w:t>
      </w:r>
      <w:r>
        <w:t xml:space="preserve">Targeting £1,500 per qualified lead via optimized digital campaigns.</w:t>
      </w:r>
    </w:p>
    <w:p>
      <w:pPr>
        <w:numPr>
          <w:ilvl w:val="0"/>
          <w:numId w:val="1003"/>
        </w:numPr>
        <w:pStyle w:val="Compact"/>
      </w:pPr>
      <w:r>
        <w:rPr>
          <w:bCs/>
          <w:b/>
        </w:rPr>
        <w:t xml:space="preserve">Closed Deals:</w:t>
      </w:r>
      <w:r>
        <w:t xml:space="preserve"> </w:t>
      </w:r>
      <w:r>
        <w:t xml:space="preserve">Achieving 25+ new client projects in Year 1, with 60% from London-based homeowners/developers.</w:t>
      </w:r>
    </w:p>
    <w:p>
      <w:pPr>
        <w:numPr>
          <w:ilvl w:val="0"/>
          <w:numId w:val="1003"/>
        </w:numPr>
        <w:pStyle w:val="Compact"/>
      </w:pPr>
      <w:r>
        <w:rPr>
          <w:bCs/>
          <w:b/>
        </w:rPr>
        <w:t xml:space="preserve">Brand Perception:</w:t>
      </w:r>
      <w:r>
        <w:t xml:space="preserve"> </w:t>
      </w:r>
      <w:r>
        <w:t xml:space="preserve">Increasing "Top-of-Mind" recognition as a leading UK Architect in London surveys by 30% YoY.</w:t>
      </w:r>
    </w:p>
    <w:bookmarkEnd w:id="29"/>
    <w:bookmarkStart w:id="30" w:name="budget-allocation-year-1"/>
    <w:p>
      <w:pPr>
        <w:pStyle w:val="Heading2"/>
      </w:pPr>
      <w:r>
        <w:t xml:space="preserve">Budget Allocation (Year 1)</w:t>
      </w:r>
    </w:p>
    <w:p>
      <w:pPr>
        <w:pStyle w:val="FirstParagraph"/>
      </w:pPr>
      <w:r>
        <w:t xml:space="preserve">Strategic investment focused on high-impact London activities:</w:t>
      </w:r>
      <w:r>
        <w:t xml:space="preserve"> </w:t>
      </w:r>
      <w:r>
        <w:t xml:space="preserve">• Digital Marketing (SEO, PPC, Content): 45%</w:t>
      </w:r>
      <w:r>
        <w:t xml:space="preserve"> </w:t>
      </w:r>
      <w:r>
        <w:t xml:space="preserve">• Local Partnerships &amp; Events: 30%</w:t>
      </w:r>
      <w:r>
        <w:t xml:space="preserve"> </w:t>
      </w:r>
      <w:r>
        <w:t xml:space="preserve">• Branding &amp; Collateral (London-focused): 15%</w:t>
      </w:r>
      <w:r>
        <w:t xml:space="preserve"> </w:t>
      </w:r>
      <w:r>
        <w:t xml:space="preserve">• Analytics &amp; KPI Tracking: 10%</w:t>
      </w:r>
    </w:p>
    <w:bookmarkEnd w:id="30"/>
    <w:bookmarkStart w:id="31" w:name="conclusion"/>
    <w:p>
      <w:pPr>
        <w:pStyle w:val="Heading2"/>
      </w:pPr>
      <w:r>
        <w:t xml:space="preserve">Conclusion</w:t>
      </w:r>
    </w:p>
    <w:p>
      <w:pPr>
        <w:pStyle w:val="FirstParagraph"/>
      </w:pPr>
      <w:r>
        <w:t xml:space="preserve">This Marketing Plan positions our Architect firm as the indispensable London partner for navigating the intricate, rewarding world of design within the United Kingdom. By embedding "London" and "United Kingdom" at every strategic point—from regulatory expertise to local partnerships—we move beyond generic services to deliver genuine value in a market where location-specific knowledge is paramount. Success will be measured not just in projects secured, but in becoming synonymous with trusted, compliant, and innovative Architect solutions for the unique challenges of London. This is not just a marketing strategy; it's the foundation for sustainable growth as an Architect leader within the heart of United Kingdom design.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Architect Marketing Plan: Strategic Growth for United Kingdom</dc:title>
  <dc:creator/>
  <dc:language>en</dc:language>
  <cp:keywords/>
  <dcterms:created xsi:type="dcterms:W3CDTF">2026-07-23T14:48:12Z</dcterms:created>
  <dcterms:modified xsi:type="dcterms:W3CDTF">2026-07-23T14:48:12Z</dcterms:modified>
</cp:coreProperties>
</file>

<file path=docProps/custom.xml><?xml version="1.0" encoding="utf-8"?>
<Properties xmlns="http://schemas.openxmlformats.org/officeDocument/2006/custom-properties" xmlns:vt="http://schemas.openxmlformats.org/officeDocument/2006/docPropsVTypes"/>
</file>