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0665719d583f7a0718b2809d8820540faec2a71"/>
    <w:p>
      <w:pPr>
        <w:pStyle w:val="Heading1"/>
      </w:pPr>
      <w:r>
        <w:t xml:space="preserve">Comprehensive Marketing Plan for Architect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for establishing and growing an architectural practice within the competitive landscape of United States San Francisco. Targeting high-value residential, commercial, and sustainable development projects, this plan positions our Architect as a leader in innovative design solutions for the San Francisco market. With 800+ active architecture firms operating in the Bay Area and rising demand for eco-conscious buildings (driven by California's climate policies), our strategy focuses on differentiating through technology integration, community engagement, and hyper-local expertise. The plan details measurable objectives to capture 15% market share in San Francisco's premium residential sector within three years while establishing the Architect as synonymous with cutting-edge design in United States San Francisco.</w:t>
      </w:r>
    </w:p>
    <w:bookmarkEnd w:id="20"/>
    <w:bookmarkStart w:id="21" w:name="situation-analysis"/>
    <w:p>
      <w:pPr>
        <w:pStyle w:val="Heading2"/>
      </w:pPr>
      <w:r>
        <w:t xml:space="preserve">Situation Analysis</w:t>
      </w:r>
    </w:p>
    <w:p>
      <w:pPr>
        <w:pStyle w:val="FirstParagraph"/>
      </w:pPr>
      <w:r>
        <w:t xml:space="preserve">San Francisco's architectural market is defined by strict zoning laws, seismic requirements, and a discerning clientele prioritizing sustainability. The United States San Francisco market presents unique challenges: 70% of housing units are in buildings over 30 years old (SF Planning Department), creating massive renovation opportunities. Competitors include both large national firms and boutique studios, but few combine deep local knowledge with advanced BIM/VR capabilities. Our SWOT analysis reveals critical advantages: proximity to tech innovation hubs (Google, Salesforce), strong sustainability credentials aligned with SF's Climate Action Plan, and a team fluent in historic preservation requirements for the city's 85+ designated districts. This positions our Architect to solve problems competitors overlook.</w:t>
      </w:r>
    </w:p>
    <w:bookmarkEnd w:id="21"/>
    <w:bookmarkStart w:id="22" w:name="marketing-objectives"/>
    <w:p>
      <w:pPr>
        <w:pStyle w:val="Heading2"/>
      </w:pPr>
      <w:r>
        <w:t xml:space="preserve">Marketing Objectives</w:t>
      </w:r>
    </w:p>
    <w:p>
      <w:pPr>
        <w:numPr>
          <w:ilvl w:val="0"/>
          <w:numId w:val="1001"/>
        </w:numPr>
        <w:pStyle w:val="Compact"/>
      </w:pPr>
      <w:r>
        <w:t xml:space="preserve">Secure 40 new residential projects (average $350k value) within Year 1 by targeting San Francisco homeowners in neighborhoods like Pacific Heights and Noe Valley</w:t>
      </w:r>
    </w:p>
    <w:p>
      <w:pPr>
        <w:numPr>
          <w:ilvl w:val="0"/>
          <w:numId w:val="1001"/>
        </w:numPr>
        <w:pStyle w:val="Compact"/>
      </w:pPr>
      <w:r>
        <w:t xml:space="preserve">Achieve 90% brand recognition among architects and developers in United States San Francisco through industry partnerships</w:t>
      </w:r>
    </w:p>
    <w:p>
      <w:pPr>
        <w:numPr>
          <w:ilvl w:val="0"/>
          <w:numId w:val="1001"/>
        </w:numPr>
        <w:pStyle w:val="Compact"/>
      </w:pPr>
      <w:r>
        <w:t xml:space="preserve">Generate 30 qualified leads monthly via digital channels, with a conversion rate of 25% to client acquisition</w:t>
      </w:r>
    </w:p>
    <w:p>
      <w:pPr>
        <w:numPr>
          <w:ilvl w:val="0"/>
          <w:numId w:val="1001"/>
        </w:numPr>
        <w:pStyle w:val="Compact"/>
      </w:pPr>
      <w:r>
        <w:t xml:space="preserve">Attain 4.8/5 average rating on Houzz and Architizer within 18 months by delivering projects exceeding local sustainability standards</w:t>
      </w:r>
    </w:p>
    <w:bookmarkEnd w:id="22"/>
    <w:bookmarkStart w:id="23" w:name="target-audience"/>
    <w:p>
      <w:pPr>
        <w:pStyle w:val="Heading2"/>
      </w:pPr>
      <w:r>
        <w:t xml:space="preserve">Target Audience</w:t>
      </w:r>
    </w:p>
    <w:p>
      <w:pPr>
        <w:pStyle w:val="FirstParagraph"/>
      </w:pPr>
      <w:r>
        <w:t xml:space="preserve">Our primary audience comprises San Francisco homeowners (ages 35-60, household income $150k+) seeking high-end renovations and new constructions in historic districts. Secondary targets include commercial developers focused on LEED Platinum projects and tech startups requiring office reimaginings. Crucially, we address unmet needs: 68% of SF residents report frustration with architects who don't understand local building codes (SF Chronicle survey). Our Architect specializes in navigating these complexities while delivering modern aesthetics that respect San Francisco's architectural heritage.</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differentiate through three signature offerings:</w:t>
      </w:r>
    </w:p>
    <w:p>
      <w:pPr>
        <w:numPr>
          <w:ilvl w:val="0"/>
          <w:numId w:val="1002"/>
        </w:numPr>
        <w:pStyle w:val="Compact"/>
      </w:pPr>
      <w:r>
        <w:rPr>
          <w:bCs/>
          <w:b/>
        </w:rPr>
        <w:t xml:space="preserve">SF Heritage Renovation Package:</w:t>
      </w:r>
      <w:r>
        <w:t xml:space="preserve"> </w:t>
      </w:r>
      <w:r>
        <w:t xml:space="preserve">Historic preservation + modern efficiency upgrades for Victorian and Craftsman homes</w:t>
      </w:r>
    </w:p>
    <w:p>
      <w:pPr>
        <w:numPr>
          <w:ilvl w:val="0"/>
          <w:numId w:val="1002"/>
        </w:numPr>
        <w:pStyle w:val="Compact"/>
      </w:pPr>
      <w:r>
        <w:rPr>
          <w:bCs/>
          <w:b/>
        </w:rPr>
        <w:t xml:space="preserve">Climate-Responsive Design Certification:</w:t>
      </w:r>
      <w:r>
        <w:t xml:space="preserve"> </w:t>
      </w:r>
      <w:r>
        <w:t xml:space="preserve">Projects achieving 20%+ energy savings over baseline, compliant with San Francisco's Energy Code</w:t>
      </w:r>
    </w:p>
    <w:p>
      <w:pPr>
        <w:numPr>
          <w:ilvl w:val="0"/>
          <w:numId w:val="1002"/>
        </w:numPr>
        <w:pStyle w:val="Compact"/>
      </w:pPr>
      <w:r>
        <w:rPr>
          <w:bCs/>
          <w:b/>
        </w:rPr>
        <w:t xml:space="preserve">Digital Twin Portfolio:</w:t>
      </w:r>
      <w:r>
        <w:t xml:space="preserve"> </w:t>
      </w:r>
      <w:r>
        <w:t xml:space="preserve">Interactive 3D models allowing clients to experience designs before construction via VR headsets</w:t>
      </w:r>
    </w:p>
    <w:p>
      <w:pPr>
        <w:pStyle w:val="FirstParagraph"/>
      </w:pPr>
      <w:r>
        <w:t xml:space="preserve">This positions the Architect as the only firm in United States San Francisco combining heritage expertise with digital innovation.</w:t>
      </w:r>
    </w:p>
    <w:bookmarkEnd w:id="24"/>
    <w:bookmarkStart w:id="25" w:name="pricing-strategy"/>
    <w:p>
      <w:pPr>
        <w:pStyle w:val="Heading3"/>
      </w:pPr>
      <w:r>
        <w:t xml:space="preserve">Pricing Strategy</w:t>
      </w:r>
    </w:p>
    <w:p>
      <w:pPr>
        <w:pStyle w:val="FirstParagraph"/>
      </w:pPr>
      <w:r>
        <w:t xml:space="preserve">We employ value-based pricing: 8-10% of total project cost (vs. industry average 12%) for premium services, including sustainability consultancy and code compliance assurance. For residential clients, we offer tiered packages (Basic: $85k; Premium: $140k) that include mandatory participation in SF's Solar + Storage Incentive program. This approach aligns with San Francisco's market where 73% of homeowners pay premiums for architect-led sustainable projects (SF Housing Authority data).</w:t>
      </w:r>
    </w:p>
    <w:bookmarkEnd w:id="25"/>
    <w:bookmarkStart w:id="26" w:name="place-distribution"/>
    <w:p>
      <w:pPr>
        <w:pStyle w:val="Heading3"/>
      </w:pPr>
      <w:r>
        <w:t xml:space="preserve">Place &amp; Distribution</w:t>
      </w:r>
    </w:p>
    <w:p>
      <w:pPr>
        <w:pStyle w:val="FirstParagraph"/>
      </w:pPr>
      <w:r>
        <w:t xml:space="preserve">Our physical presence centers at a flagship studio in SOMA, adjacent to the new SF Design Center. We leverage strategic partnerships with key United States San Francisco entities:</w:t>
      </w:r>
    </w:p>
    <w:p>
      <w:pPr>
        <w:numPr>
          <w:ilvl w:val="0"/>
          <w:numId w:val="1003"/>
        </w:numPr>
        <w:pStyle w:val="Compact"/>
      </w:pPr>
      <w:r>
        <w:t xml:space="preserve">Exclusive collaboration with the San Francisco Planning Department for "Designing for Resilience" workshops</w:t>
      </w:r>
    </w:p>
    <w:p>
      <w:pPr>
        <w:numPr>
          <w:ilvl w:val="0"/>
          <w:numId w:val="1003"/>
        </w:numPr>
        <w:pStyle w:val="Compact"/>
      </w:pPr>
      <w:r>
        <w:t xml:space="preserve">Membership in SF Architectural Heritage Society (with 1,200+ architect members)</w:t>
      </w:r>
    </w:p>
    <w:p>
      <w:pPr>
        <w:numPr>
          <w:ilvl w:val="0"/>
          <w:numId w:val="1003"/>
        </w:numPr>
        <w:pStyle w:val="Compact"/>
      </w:pPr>
      <w:r>
        <w:t xml:space="preserve">Co-hosting events at Salesforce Tower's innovation labs</w:t>
      </w:r>
    </w:p>
    <w:bookmarkEnd w:id="26"/>
    <w:bookmarkStart w:id="27" w:name="promotion-strategy"/>
    <w:p>
      <w:pPr>
        <w:pStyle w:val="Heading3"/>
      </w:pPr>
      <w:r>
        <w:t xml:space="preserve">Promotion Strategy</w:t>
      </w:r>
    </w:p>
    <w:p>
      <w:pPr>
        <w:pStyle w:val="FirstParagraph"/>
      </w:pPr>
      <w:r>
        <w:t xml:space="preserve">We deploy a multi-channel approach emphasizing local credibility:</w:t>
      </w:r>
    </w:p>
    <w:p>
      <w:pPr>
        <w:numPr>
          <w:ilvl w:val="0"/>
          <w:numId w:val="1004"/>
        </w:numPr>
        <w:pStyle w:val="Compact"/>
      </w:pPr>
      <w:r>
        <w:rPr>
          <w:bCs/>
          <w:b/>
        </w:rPr>
        <w:t xml:space="preserve">Hyper-Local Content:</w:t>
      </w:r>
      <w:r>
        <w:t xml:space="preserve"> </w:t>
      </w:r>
      <w:r>
        <w:t xml:space="preserve">"SF Neighborhood Design Guide" blog series profiling architectural evolution in Haight-Ashbury, Telegraph Hill, etc.</w:t>
      </w:r>
    </w:p>
    <w:p>
      <w:pPr>
        <w:numPr>
          <w:ilvl w:val="0"/>
          <w:numId w:val="1004"/>
        </w:numPr>
        <w:pStyle w:val="Compact"/>
      </w:pPr>
      <w:r>
        <w:rPr>
          <w:bCs/>
          <w:b/>
        </w:rPr>
        <w:t xml:space="preserve">Community Events:</w:t>
      </w:r>
      <w:r>
        <w:t xml:space="preserve"> </w:t>
      </w:r>
      <w:r>
        <w:t xml:space="preserve">Quarterly workshops at SF Public Library on "Navigating San Francisco's Building Codes"</w:t>
      </w:r>
    </w:p>
    <w:p>
      <w:pPr>
        <w:numPr>
          <w:ilvl w:val="0"/>
          <w:numId w:val="1004"/>
        </w:numPr>
        <w:pStyle w:val="Compact"/>
      </w:pPr>
      <w:r>
        <w:rPr>
          <w:bCs/>
          <w:b/>
        </w:rPr>
        <w:t xml:space="preserve">Digital Targeting:</w:t>
      </w:r>
      <w:r>
        <w:t xml:space="preserve"> </w:t>
      </w:r>
      <w:r>
        <w:t xml:space="preserve">Geo-fenced Facebook ads targeting zip codes with high renovation activity (e.g., 94107, 94122)</w:t>
      </w:r>
    </w:p>
    <w:p>
      <w:pPr>
        <w:numPr>
          <w:ilvl w:val="0"/>
          <w:numId w:val="1004"/>
        </w:numPr>
        <w:pStyle w:val="Compact"/>
      </w:pPr>
      <w:r>
        <w:rPr>
          <w:bCs/>
          <w:b/>
        </w:rPr>
        <w:t xml:space="preserve">Thought Leadership:</w:t>
      </w:r>
      <w:r>
        <w:t xml:space="preserve"> </w:t>
      </w:r>
      <w:r>
        <w:t xml:space="preserve">Speaking engagements at SF Planning Commission meetings and UC Berkeley's Urban Design program</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with SF-specific case studies; join SF Architects' Association; first neighborhood workshop in Noe Valley</w:t>
      </w:r>
    </w:p>
    <w:p>
      <w:pPr>
        <w:pStyle w:val="BodyText"/>
      </w:pPr>
      <w:r>
        <w:t xml:space="preserve">Q3 2024</w:t>
      </w:r>
    </w:p>
    <w:p>
      <w:pPr>
        <w:pStyle w:val="BodyText"/>
      </w:pPr>
      <w:r>
        <w:t xml:space="preserve">&lt;</w:t>
      </w:r>
    </w:p>
    <w:p>
      <w:pPr>
        <w:pStyle w:val="BodyText"/>
      </w:pPr>
      <w:r>
        <w:t xml:space="preserve">Partner with solar installer for "SF Green Home" certification program; debut VR design tool at SF Design Week</w:t>
      </w:r>
    </w:p>
    <w:p>
      <w:pPr>
        <w:pStyle w:val="BodyText"/>
      </w:pPr>
      <w:r>
        <w:t xml:space="preserve">Q1 2025</w:t>
      </w:r>
    </w:p>
    <w:p>
      <w:pPr>
        <w:pStyle w:val="BodyText"/>
      </w:pPr>
      <w:r>
        <w:t xml:space="preserve">&lt;</w:t>
      </w:r>
    </w:p>
    <w:p>
      <w:pPr>
        <w:pStyle w:val="BodyText"/>
      </w:pPr>
      <w:r>
        <w:t xml:space="preserve">Publish "San Francisco Building Code Handbook" (free download); secure first commercial project with tech client</w:t>
      </w:r>
    </w:p>
    <w:p>
      <w:pPr>
        <w:pStyle w:val="BodyText"/>
      </w:pPr>
      <w:r>
        <w:t xml:space="preserve">Q4 2025</w:t>
      </w:r>
    </w:p>
    <w:p>
      <w:pPr>
        <w:pStyle w:val="BodyText"/>
      </w:pPr>
      <w:r>
        <w:t xml:space="preserve">&lt;</w:t>
      </w:r>
    </w:p>
    <w:p>
      <w:pPr>
        <w:pStyle w:val="BodyText"/>
      </w:pPr>
      <w:r>
        <w:t xml:space="preserve">Achieve 15% market share in premium residential sector; launch referral program for satisfied SF homeowners</w:t>
      </w:r>
    </w:p>
    <w:bookmarkEnd w:id="29"/>
    <w:bookmarkStart w:id="30" w:name="budget-allocation-185000-total"/>
    <w:p>
      <w:pPr>
        <w:pStyle w:val="Heading2"/>
      </w:pPr>
      <w:r>
        <w:t xml:space="preserve">Budget Allocation ($185,000 Total)</w:t>
      </w:r>
    </w:p>
    <w:p>
      <w:pPr>
        <w:numPr>
          <w:ilvl w:val="0"/>
          <w:numId w:val="1005"/>
        </w:numPr>
        <w:pStyle w:val="Compact"/>
      </w:pPr>
      <w:r>
        <w:t xml:space="preserve">Content &amp; Digital Marketing (35%): $64,750 (SEO optimization for "Architect San Francisco", targeted ads)</w:t>
      </w:r>
    </w:p>
    <w:p>
      <w:pPr>
        <w:numPr>
          <w:ilvl w:val="0"/>
          <w:numId w:val="1005"/>
        </w:numPr>
        <w:pStyle w:val="Compact"/>
      </w:pPr>
      <w:r>
        <w:t xml:space="preserve">Community Engagement (30%): $55,500 (workshop venues, materials, event partnerships)</w:t>
      </w:r>
    </w:p>
    <w:p>
      <w:pPr>
        <w:numPr>
          <w:ilvl w:val="0"/>
          <w:numId w:val="1005"/>
        </w:numPr>
        <w:pStyle w:val="Compact"/>
      </w:pPr>
      <w:r>
        <w:t xml:space="preserve">Technology Development (20%): $37,000 (VR platform customization for San Francisco projects)</w:t>
      </w:r>
    </w:p>
    <w:p>
      <w:pPr>
        <w:numPr>
          <w:ilvl w:val="0"/>
          <w:numId w:val="1005"/>
        </w:numPr>
        <w:pStyle w:val="Compact"/>
      </w:pPr>
      <w:r>
        <w:t xml:space="preserve">PR &amp; Partnerships (15%): $27,750 (press kits for SF media outlets like SFGate, association memberships)</w:t>
      </w:r>
    </w:p>
    <w:bookmarkEnd w:id="30"/>
    <w:bookmarkStart w:id="31" w:name="measurement-evaluation"/>
    <w:p>
      <w:pPr>
        <w:pStyle w:val="Heading2"/>
      </w:pPr>
      <w:r>
        <w:t xml:space="preserve">Measurement &amp; Evaluation</w:t>
      </w:r>
    </w:p>
    <w:p>
      <w:pPr>
        <w:pStyle w:val="FirstParagraph"/>
      </w:pPr>
      <w:r>
        <w:t xml:space="preserve">We track KPIs through HubSpot CRM and Google Analytics:</w:t>
      </w:r>
    </w:p>
    <w:p>
      <w:pPr>
        <w:numPr>
          <w:ilvl w:val="0"/>
          <w:numId w:val="1006"/>
        </w:numPr>
        <w:pStyle w:val="Compact"/>
      </w:pPr>
      <w:r>
        <w:t xml:space="preserve">Monthly: Lead conversion rate, website traffic from San Francisco IP addresses</w:t>
      </w:r>
    </w:p>
    <w:p>
      <w:pPr>
        <w:numPr>
          <w:ilvl w:val="0"/>
          <w:numId w:val="1006"/>
        </w:numPr>
        <w:pStyle w:val="Compact"/>
      </w:pPr>
      <w:r>
        <w:t xml:space="preserve">Quarterly: Market share growth (via local project database tracking), client retention rate</w:t>
      </w:r>
    </w:p>
    <w:p>
      <w:pPr>
        <w:numPr>
          <w:ilvl w:val="0"/>
          <w:numId w:val="1006"/>
        </w:numPr>
        <w:pStyle w:val="Compact"/>
      </w:pPr>
      <w:r>
        <w:t xml:space="preserve">Annually: Brand sentiment analysis in United States San Francisco through SurveyMonkey surveys sent to past clients</w:t>
      </w:r>
    </w:p>
    <w:bookmarkEnd w:id="31"/>
    <w:bookmarkStart w:id="32" w:name="conclusion"/>
    <w:p>
      <w:pPr>
        <w:pStyle w:val="Heading2"/>
      </w:pPr>
      <w:r>
        <w:t xml:space="preserve">Conclusion</w:t>
      </w:r>
    </w:p>
    <w:p>
      <w:pPr>
        <w:pStyle w:val="FirstParagraph"/>
      </w:pPr>
      <w:r>
        <w:t xml:space="preserve">This Marketing Plan establishes a clear roadmap for our Architect to dominate the United States San Francisco market by solving uniquely local pain points. By embedding ourselves within San Francisco's architectural ecosystem—through code expertise, community partnerships, and technology—we transform from a service provider into an indispensable resource for building the city's future. Every strategy directly addresses what makes United States San Francisco distinct: its history, climate urgency, and sophisticated client base. Within three years, this plan will position our Architect as the first choice for discerning clients seeking design excellence that honors San Francisco's identity while pioneering its sustainable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United States San Francisco</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file>