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2" w:name="Xe4c08c6eb95a63b523b4c65a40d96d923d10f3f"/>
    <w:p>
      <w:pPr>
        <w:pStyle w:val="Heading1"/>
      </w:pPr>
      <w:r>
        <w:t xml:space="preserve">Comprehensive Marketing Plan for Premium Architectural Services in Venezuela Caracas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architectural practice in Venezuela Caracas, addressing unique market dynamics while leveraging cultural strengths. Targeting high-value residential, commercial, and sustainable projects across Caracas' diverse neighborhoods—from El Rosal's luxury estates to Petare's community revitalization initiatives—we position our Architect as the solution for clients navigating Venezuela's complex construction landscape. With hyperinflation and material scarcity intensifying demand for innovative, cost-effective design, this plan prioritizes localized expertise over generic international approaches. Our core mission is to deliver culturally resonant architectural excellence that respects Caracas' historical fabric while solving contemporary challenges.</w:t>
      </w:r>
    </w:p>
    <w:bookmarkEnd w:id="20"/>
    <w:bookmarkStart w:id="21" w:name="X644dc8c3686c5adb2ceafff21880c28583bd26a"/>
    <w:p>
      <w:pPr>
        <w:pStyle w:val="Heading2"/>
      </w:pPr>
      <w:r>
        <w:t xml:space="preserve">Market Analysis: Venezuela Caracas Context</w:t>
      </w:r>
    </w:p>
    <w:p>
      <w:pPr>
        <w:pStyle w:val="FirstParagraph"/>
      </w:pPr>
      <w:r>
        <w:t xml:space="preserve">Caracas faces unprecedented urban challenges: 70% of the city's housing stock requires renovation (National Housing Institute, 2023), with construction costs having surged by 1,480% since 2019. However, this crisis fuels demand for Architects who understand Venezuela Caracas' specific constraints—material rationing, bureaucratic hurdles, and community-centric design needs. Competitor analysis reveals a gap: most firms focus on basic compliance rather than value-driven solutions. We differentiate by embedding local knowledge into every project—from utilizing vernacular techniques like *piedra de la casa* (traditional stone) to navigating the Ministry of Housing's evolving regulations.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Individuals:</w:t>
      </w:r>
      <w:r>
        <w:t xml:space="preserve"> </w:t>
      </w:r>
      <w:r>
        <w:t xml:space="preserve">In Caracas' elite zones (Chapultepec, Las Mercedes), clients seek bespoke homes blending modern luxury with Venezuelan aesthetics. They prioritize Architects who understand cultural nuances like indoor-outdoor living in tropical climates.</w:t>
      </w:r>
    </w:p>
    <w:p>
      <w:pPr>
        <w:numPr>
          <w:ilvl w:val="0"/>
          <w:numId w:val="1001"/>
        </w:numPr>
        <w:pStyle w:val="Compact"/>
      </w:pPr>
      <w:r>
        <w:rPr>
          <w:bCs/>
          <w:b/>
        </w:rPr>
        <w:t xml:space="preserve">Social Housing Developers:</w:t>
      </w:r>
      <w:r>
        <w:t xml:space="preserve"> </w:t>
      </w:r>
      <w:r>
        <w:t xml:space="preserve">NGOs and cooperative groups require cost-efficient, scalable designs for underserved communities (e.g., Petare, Santa Rosa). Our Architect specializes in adaptive reuse—transforming underutilized spaces into safe housing using local labor.</w:t>
      </w:r>
    </w:p>
    <w:p>
      <w:pPr>
        <w:numPr>
          <w:ilvl w:val="0"/>
          <w:numId w:val="1001"/>
        </w:numPr>
        <w:pStyle w:val="Compact"/>
      </w:pPr>
      <w:r>
        <w:rPr>
          <w:bCs/>
          <w:b/>
        </w:rPr>
        <w:t xml:space="preserve">Commercial Entrepreneurs:</w:t>
      </w:r>
      <w:r>
        <w:t xml:space="preserve"> </w:t>
      </w:r>
      <w:r>
        <w:t xml:space="preserve">Small businesses in Miraflores and Chacao need resilient commercial spaces that withstand Venezuela's economic volatility. We offer phased construction plans to minimize capital strain during material shortages.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 new high-value projects (≥$50,000) through targeted client acquisition</w:t>
      </w:r>
    </w:p>
    <w:p>
      <w:pPr>
        <w:numPr>
          <w:ilvl w:val="0"/>
          <w:numId w:val="1002"/>
        </w:numPr>
        <w:pStyle w:val="Compact"/>
      </w:pPr>
      <w:r>
        <w:t xml:space="preserve">Achieve 45% brand recognition among Caracas architects and developers via community engagement</w:t>
      </w:r>
    </w:p>
    <w:p>
      <w:pPr>
        <w:numPr>
          <w:ilvl w:val="0"/>
          <w:numId w:val="1002"/>
        </w:numPr>
        <w:pStyle w:val="Compact"/>
      </w:pPr>
      <w:r>
        <w:t xml:space="preserve">Secure 3 major social housing partnerships with Venezuelan NGOs</w:t>
      </w:r>
    </w:p>
    <w:p>
      <w:pPr>
        <w:numPr>
          <w:ilvl w:val="0"/>
          <w:numId w:val="1002"/>
        </w:numPr>
        <w:pStyle w:val="Compact"/>
      </w:pPr>
      <w:r>
        <w:t xml:space="preserve">Generate 25+ qualified leads monthly through digital channels tailored to Venezuela's connectivity realities</w:t>
      </w:r>
    </w:p>
    <w:bookmarkEnd w:id="23"/>
    <w:bookmarkStart w:id="28" w:name="X6b427f939b7f399993cc410a7b260aeeda2faf0"/>
    <w:p>
      <w:pPr>
        <w:pStyle w:val="Heading2"/>
      </w:pPr>
      <w:r>
        <w:t xml:space="preserve">Marketing Strategies &amp; Tactics: Venezuela Caracas Focus</w:t>
      </w:r>
    </w:p>
    <w:bookmarkStart w:id="24" w:name="hyper-localized-brand-positioning"/>
    <w:p>
      <w:pPr>
        <w:pStyle w:val="Heading3"/>
      </w:pPr>
      <w:r>
        <w:t xml:space="preserve">1. Hyper-Localized Brand Positioning</w:t>
      </w:r>
    </w:p>
    <w:p>
      <w:pPr>
        <w:pStyle w:val="FirstParagraph"/>
      </w:pPr>
      <w:r>
        <w:t xml:space="preserve">We position our Architect as "The Caracas-Centric Solution"—not a foreign firm. Marketing materials emphasize local case studies (e.g., "Rebuilding Los Chorros: 20 Sustainable Homes with 60% Local Materials"). Social media campaigns feature Caracas' skyline at sunset with the tagline: "Architects who see Venezuela Caracas, not just buildings." This resonates emotionally while addressing mistrust of external firms.</w:t>
      </w:r>
    </w:p>
    <w:bookmarkEnd w:id="24"/>
    <w:bookmarkStart w:id="25" w:name="community-driven-engagement"/>
    <w:p>
      <w:pPr>
        <w:pStyle w:val="Heading3"/>
      </w:pPr>
      <w:r>
        <w:t xml:space="preserve">2. Community-Driven Engagement</w:t>
      </w:r>
    </w:p>
    <w:p>
      <w:pPr>
        <w:pStyle w:val="FirstParagraph"/>
      </w:pPr>
      <w:r>
        <w:t xml:space="preserve">Beyond traditional networking, we host free workshops in community centers (e.g., Centro Cultural El Silencio) teaching "Budget-Friendly Home Design" for Caracas residents. These sessions showcase our Architect's methodology: using salvaged materials from Caracas' abandoned structures to create affordable spaces. Partnering with local universities (UCAB, UCV) for design competitions ensures youth engagement and talent pipeline development.</w:t>
      </w:r>
    </w:p>
    <w:bookmarkEnd w:id="25"/>
    <w:bookmarkStart w:id="26" w:name="digital-strategy-optimized-for-venezuela"/>
    <w:p>
      <w:pPr>
        <w:pStyle w:val="Heading3"/>
      </w:pPr>
      <w:r>
        <w:t xml:space="preserve">3. Digital Strategy Optimized for Venezuela</w:t>
      </w:r>
    </w:p>
    <w:p>
      <w:pPr>
        <w:pStyle w:val="FirstParagraph"/>
      </w:pPr>
      <w:r>
        <w:t xml:space="preserve">Given limited high-speed internet in Caracas, we prioritize:</w:t>
      </w:r>
      <w:r>
        <w:t xml:space="preserve"> </w:t>
      </w:r>
      <w:r>
        <w:t xml:space="preserve">- WhatsApp Business API for client consultations (used by 92% of Venezuelans)</w:t>
      </w:r>
      <w:r>
        <w:t xml:space="preserve"> </w:t>
      </w:r>
      <w:r>
        <w:t xml:space="preserve">- Low-bandwidth Instagram Reels showing project progress using local smartphones</w:t>
      </w:r>
      <w:r>
        <w:t xml:space="preserve"> </w:t>
      </w:r>
      <w:r>
        <w:t xml:space="preserve">- SEO targeting Spanish keywords like "arquitecto Caracas económico" and "diseño sostenible Venezuela"</w:t>
      </w:r>
      <w:r>
        <w:t xml:space="preserve"> </w:t>
      </w:r>
      <w:r>
        <w:t xml:space="preserve">A dedicated website with offline capability (using Progressive Web App technology) ensures accessibility during internet outages.</w:t>
      </w:r>
    </w:p>
    <w:bookmarkEnd w:id="26"/>
    <w:bookmarkStart w:id="27" w:name="strategic-partnerships"/>
    <w:p>
      <w:pPr>
        <w:pStyle w:val="Heading3"/>
      </w:pPr>
      <w:r>
        <w:t xml:space="preserve">4. Strategic Partnerships</w:t>
      </w:r>
    </w:p>
    <w:p>
      <w:pPr>
        <w:pStyle w:val="FirstParagraph"/>
      </w:pPr>
      <w:r>
        <w:t xml:space="preserve">Collaborating with Venezuelan construction cooperatives (e.g., MUDAC) creates mutual value: they gain technical expertise, while our Architect accesses verified local labor. We also partner with *Cooperativas de Vivienda* to co-design housing projects—turning clients into advocates within Venezuela Caracas' social fabric.</w:t>
      </w:r>
    </w:p>
    <w:bookmarkEnd w:id="27"/>
    <w:bookmarkEnd w:id="28"/>
    <w:bookmarkStart w:id="29" w:name="budget-allocation-usd"/>
    <w:p>
      <w:pPr>
        <w:pStyle w:val="Heading2"/>
      </w:pPr>
      <w:r>
        <w:t xml:space="preserve">Budget Allocation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Workshops (Caracas Zones)</w:t>
            </w:r>
          </w:p>
        </w:tc>
        <w:tc>
          <w:tcPr/>
          <w:p>
            <w:pPr>
              <w:pStyle w:val="Compact"/>
              <w:jc w:val="left"/>
            </w:pPr>
            <w:r>
              <w:t xml:space="preserve">$3,200</w:t>
            </w:r>
          </w:p>
        </w:tc>
        <w:tc>
          <w:tcPr/>
          <w:p>
            <w:pPr>
              <w:pStyle w:val="Compact"/>
              <w:jc w:val="left"/>
            </w:pPr>
            <w:r>
              <w:t xml:space="preserve">Leverages trust; generates high-quality leads in underserved areas.</w:t>
            </w:r>
          </w:p>
        </w:tc>
      </w:tr>
      <w:tr>
        <w:tc>
          <w:tcPr/>
          <w:p>
            <w:pPr>
              <w:pStyle w:val="Compact"/>
              <w:jc w:val="left"/>
            </w:pPr>
            <w:r>
              <w:t xml:space="preserve">WhatsApp Business Campaigns</w:t>
            </w:r>
          </w:p>
        </w:tc>
        <w:tc>
          <w:tcPr/>
          <w:p>
            <w:pPr>
              <w:pStyle w:val="Compact"/>
              <w:jc w:val="left"/>
            </w:pPr>
            <w:r>
              <w:t xml:space="preserve">$1,800</w:t>
            </w:r>
          </w:p>
        </w:tc>
        <w:tc>
          <w:tcPr/>
          <w:p>
            <w:pPr>
              <w:pStyle w:val="Compact"/>
              <w:jc w:val="left"/>
            </w:pPr>
            <w:r>
              <w:t xml:space="preserve">Cost-effective; reaches 95% of target audience where they live.</w:t>
            </w:r>
          </w:p>
        </w:tc>
      </w:tr>
      <w:tr>
        <w:tc>
          <w:tcPr/>
          <w:p>
            <w:pPr>
              <w:pStyle w:val="Compact"/>
              <w:jc w:val="left"/>
            </w:pPr>
            <w:r>
              <w:t xml:space="preserve">Digital Assets (Offline-Optimized Website)</w:t>
            </w:r>
          </w:p>
        </w:tc>
        <w:tc>
          <w:tcPr/>
          <w:p>
            <w:pPr>
              <w:pStyle w:val="Compact"/>
              <w:jc w:val="left"/>
            </w:pPr>
            <w:r>
              <w:t xml:space="preserve">$2,500</w:t>
            </w:r>
          </w:p>
        </w:tc>
        <w:tc>
          <w:tcPr/>
          <w:p>
            <w:pPr>
              <w:pStyle w:val="Compact"/>
              <w:jc w:val="left"/>
            </w:pPr>
            <w:r>
              <w:t xml:space="preserve">Essential for reliability in Venezuela's infrastructure context.</w:t>
            </w:r>
          </w:p>
        </w:tc>
      </w:tr>
      <w:tr>
        <w:tc>
          <w:tcPr/>
          <w:p>
            <w:pPr>
              <w:pStyle w:val="Compact"/>
              <w:jc w:val="left"/>
            </w:pPr>
            <w:r>
              <w:t xml:space="preserve">NGO Partnership Development</w:t>
            </w:r>
          </w:p>
        </w:tc>
        <w:tc>
          <w:tcPr/>
          <w:p>
            <w:pPr>
              <w:pStyle w:val="Compact"/>
              <w:jc w:val="left"/>
            </w:pPr>
            <w:r>
              <w:t xml:space="preserve">$1,500</w:t>
            </w:r>
          </w:p>
        </w:tc>
        <w:tc>
          <w:tcPr/>
          <w:p>
            <w:pPr>
              <w:pStyle w:val="Compact"/>
              <w:jc w:val="left"/>
            </w:pPr>
            <w:r>
              <w:t xml:space="preserve">Direct pathway to social housing contracts in Caracas.</w:t>
            </w:r>
          </w:p>
        </w:tc>
      </w:tr>
      <w:tr>
        <w:tc>
          <w:tcPr/>
          <w:p>
            <w:pPr>
              <w:pStyle w:val="Compact"/>
              <w:jc w:val="left"/>
            </w:pPr>
            <w:r>
              <w:t xml:space="preserve">Total</w:t>
            </w:r>
          </w:p>
        </w:tc>
        <w:tc>
          <w:tcPr/>
          <w:p>
            <w:pPr>
              <w:pStyle w:val="Compact"/>
              <w:jc w:val="left"/>
            </w:pPr>
            <w:r>
              <w:rPr>
                <w:bCs/>
                <w:b/>
              </w:rPr>
              <w:t xml:space="preserve">$9,000 (45% of total marketing budget)</w:t>
            </w:r>
          </w:p>
        </w:tc>
        <w:tc>
          <w:tcPr/>
          <w:p>
            <w:pPr>
              <w:pStyle w:val="Compact"/>
              <w:jc w:val="left"/>
            </w:pPr>
            <w:r>
              <w:t xml:space="preserve">Focuses on high-impact, low-cost strategies for Venezuela's economy.</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workshops in 5 Caracas zones; establish WhatsApp client funnel; deploy offline website.</w:t>
      </w:r>
    </w:p>
    <w:p>
      <w:pPr>
        <w:pStyle w:val="BodyText"/>
      </w:pPr>
      <w:r>
        <w:rPr>
          <w:bCs/>
          <w:b/>
        </w:rPr>
        <w:t xml:space="preserve">Months 4-6:</w:t>
      </w:r>
      <w:r>
        <w:t xml:space="preserve"> </w:t>
      </w:r>
      <w:r>
        <w:t xml:space="preserve">Secure first NGO partnership for a social housing project in Petare; host first university design challenge.</w:t>
      </w:r>
    </w:p>
    <w:p>
      <w:pPr>
        <w:pStyle w:val="BodyText"/>
      </w:pPr>
      <w:r>
        <w:rPr>
          <w:bCs/>
          <w:b/>
        </w:rPr>
        <w:t xml:space="preserve">Months 7-9:</w:t>
      </w:r>
      <w:r>
        <w:t xml:space="preserve"> </w:t>
      </w:r>
      <w:r>
        <w:t xml:space="preserve">Scale successful workshop model to 10 zones; initiate commercial client campaigns in Chacao/Miraflores.</w:t>
      </w:r>
    </w:p>
    <w:p>
      <w:pPr>
        <w:pStyle w:val="BodyText"/>
      </w:pPr>
      <w:r>
        <w:rPr>
          <w:bCs/>
          <w:b/>
        </w:rPr>
        <w:t xml:space="preserve">Months 10-12:</w:t>
      </w:r>
      <w:r>
        <w:t xml:space="preserve"> </w:t>
      </w:r>
      <w:r>
        <w:t xml:space="preserve">Evaluate ROI; refine strategy for Year 2 focus on exporting Caracas' sustainable design models to other Venezuelan cities.</w:t>
      </w:r>
    </w:p>
    <w:bookmarkEnd w:id="30"/>
    <w:bookmarkStart w:id="31" w:name="measurement-evaluation"/>
    <w:p>
      <w:pPr>
        <w:pStyle w:val="Heading2"/>
      </w:pPr>
      <w:r>
        <w:t xml:space="preserve">Measurement &amp; Evaluation</w:t>
      </w:r>
    </w:p>
    <w:p>
      <w:pPr>
        <w:pStyle w:val="FirstParagraph"/>
      </w:pPr>
      <w:r>
        <w:t xml:space="preserve">We track metrics that matter in Venezuela Caracas context:</w:t>
      </w:r>
      <w:r>
        <w:t xml:space="preserve"> </w:t>
      </w:r>
      <w:r>
        <w:t xml:space="preserve">-</w:t>
      </w:r>
      <w:r>
        <w:t xml:space="preserve"> </w:t>
      </w:r>
      <w:r>
        <w:rPr>
          <w:iCs/>
          <w:i/>
        </w:rPr>
        <w:t xml:space="preserve">Lead Quality:</w:t>
      </w:r>
      <w:r>
        <w:t xml:space="preserve"> </w:t>
      </w:r>
      <w:r>
        <w:t xml:space="preserve">% of leads from workshops/NGOs converting to projects (target: 35%)</w:t>
      </w:r>
      <w:r>
        <w:t xml:space="preserve"> </w:t>
      </w:r>
      <w:r>
        <w:t xml:space="preserve">-</w:t>
      </w:r>
      <w:r>
        <w:t xml:space="preserve"> </w:t>
      </w:r>
      <w:r>
        <w:rPr>
          <w:iCs/>
          <w:i/>
        </w:rPr>
        <w:t xml:space="preserve">Cultural Resonance:</w:t>
      </w:r>
      <w:r>
        <w:t xml:space="preserve"> </w:t>
      </w:r>
      <w:r>
        <w:t xml:space="preserve">Social media engagement rate with locally relevant content (target: 8%+)</w:t>
      </w:r>
      <w:r>
        <w:t xml:space="preserve"> </w:t>
      </w:r>
      <w:r>
        <w:t xml:space="preserve">-</w:t>
      </w:r>
      <w:r>
        <w:t xml:space="preserve"> </w:t>
      </w:r>
      <w:r>
        <w:rPr>
          <w:iCs/>
          <w:i/>
        </w:rPr>
        <w:t xml:space="preserve">Social Impact:</w:t>
      </w:r>
      <w:r>
        <w:t xml:space="preserve"> </w:t>
      </w:r>
      <w:r>
        <w:t xml:space="preserve">Number of community housing units developed through partnerships</w:t>
      </w:r>
      <w:r>
        <w:t xml:space="preserve"> </w:t>
      </w:r>
      <w:r>
        <w:t xml:space="preserve">-</w:t>
      </w:r>
      <w:r>
        <w:t xml:space="preserve"> </w:t>
      </w:r>
      <w:r>
        <w:rPr>
          <w:iCs/>
          <w:i/>
        </w:rPr>
        <w:t xml:space="preserve">Economic Efficiency:</w:t>
      </w:r>
      <w:r>
        <w:t xml:space="preserve"> </w:t>
      </w:r>
      <w:r>
        <w:t xml:space="preserve">Average project cost reduction achieved via local material sourcing</w:t>
      </w:r>
    </w:p>
    <w:p>
      <w:pPr>
        <w:pStyle w:val="BodyText"/>
      </w:pPr>
      <w:r>
        <w:t xml:space="preserve">This Marketing Plan transforms Venezuela Caracas' architectural challenges into opportunities. By embedding our Architect within the city's social and economic ecosystem—not as an outsider, but as a problem-solving partner—we build trust where it matters most. As Caracas evolves through crisis, our firm becomes synonymous with resilient design: where every project doesn't just stand on Venezuelan soil, but actively helps reshape it.</w:t>
      </w:r>
    </w:p>
    <w:p>
      <w:pPr>
        <w:pStyle w:val="BodyText"/>
      </w:pPr>
      <w:r>
        <w:rPr>
          <w:bCs/>
          <w:b/>
        </w:rPr>
        <w:t xml:space="preserve">Conclusion</w:t>
      </w:r>
      <w:r>
        <w:t xml:space="preserve">: In Venezuela Caracas' volatile market, sustainable growth comes from deep local understanding. This plan positions our Architect not as a service provider, but as a catalyst for community-led architectural innovation—proving that even in scarcity, creativity thrives when rooted in 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Venezuela Caracas</dc:title>
  <dc:creator/>
  <dc:language>en</dc:language>
  <cp:keywords/>
  <dcterms:created xsi:type="dcterms:W3CDTF">2026-07-23T11:39:18Z</dcterms:created>
  <dcterms:modified xsi:type="dcterms:W3CDTF">2026-07-23T11:39:18Z</dcterms:modified>
</cp:coreProperties>
</file>

<file path=docProps/custom.xml><?xml version="1.0" encoding="utf-8"?>
<Properties xmlns="http://schemas.openxmlformats.org/officeDocument/2006/custom-properties" xmlns:vt="http://schemas.openxmlformats.org/officeDocument/2006/docPropsVTypes"/>
</file>