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2" w:name="X27c04a85ae5339e4c9d485d22d955da3a34897c"/>
    <w:p>
      <w:pPr>
        <w:pStyle w:val="Heading1"/>
      </w:pPr>
      <w:r>
        <w:t xml:space="preserve">Comprehensive Marketing Plan for Architectural Services in Vietnam Ho Chi Minh City</w:t>
      </w:r>
    </w:p>
    <w:bookmarkStart w:id="20" w:name="executive-summary"/>
    <w:p>
      <w:pPr>
        <w:pStyle w:val="Heading2"/>
      </w:pPr>
      <w:r>
        <w:t xml:space="preserve">Executive Summary</w:t>
      </w:r>
    </w:p>
    <w:p>
      <w:pPr>
        <w:pStyle w:val="FirstParagraph"/>
      </w:pPr>
      <w:r>
        <w:t xml:space="preserve">This Marketing Plan outlines a strategic roadmap for establishing and growing an architectural firm in the dynamic urban landscape of Vietnam Ho Chi Minh City. As one of Southeast Asia's fastest-growing metropolitan hubs, Ho Chi Minh City presents unparalleled opportunities for innovative architectural solutions. This plan details how our Architect services will capture market share through localized strategies, cultural intelligence, and digital engagement tailored to Vietnam's evolving construction sector. The Marketing Plan prioritizes sustainable design integration and client-centric approaches to position our firm as the preferred Architect for both luxury residential developments and commercial infrastructure projects across Vietnam Ho Chi Minh City.</w:t>
      </w:r>
    </w:p>
    <w:bookmarkEnd w:id="20"/>
    <w:bookmarkStart w:id="21" w:name="X95a5691bbb5384ac525144e30adefdfbcab5afc"/>
    <w:p>
      <w:pPr>
        <w:pStyle w:val="Heading2"/>
      </w:pPr>
      <w:r>
        <w:t xml:space="preserve">Market Analysis: Ho Chi Minh City Architecture Landscape</w:t>
      </w:r>
    </w:p>
    <w:p>
      <w:pPr>
        <w:pStyle w:val="FirstParagraph"/>
      </w:pPr>
      <w:r>
        <w:t xml:space="preserve">Ho Chi Minh City's construction sector is expanding at 8.5% annually (World Bank, 2023), driven by rapid urbanization and foreign investment. However, the market remains fragmented with limited differentiation among local Architect firms. A critical gap exists in sustainable design expertise – only 17% of projects incorporate green building standards despite Vietnam's national climate commitments. Our research identifies three key opportunities: (1) High-demand luxury residential projects in Districts 2 and 7, (2) Commercial developments requiring smart city integration, and (3) Government-led infrastructure initiatives like the Saigon Metro. This Marketing Plan directly addresses these gaps by positioning our Architect team as pioneers in climate-resilient design for Vietnam Ho Chi Minh City's unique environmental challenges.</w:t>
      </w:r>
    </w:p>
    <w:bookmarkEnd w:id="21"/>
    <w:bookmarkStart w:id="22" w:name="target-audience-segmentation"/>
    <w:p>
      <w:pPr>
        <w:pStyle w:val="Heading2"/>
      </w:pPr>
      <w:r>
        <w:t xml:space="preserve">Target Audience Segmentation</w:t>
      </w:r>
    </w:p>
    <w:p>
      <w:pPr>
        <w:pStyle w:val="FirstParagraph"/>
      </w:pPr>
      <w:r>
        <w:t xml:space="preserve">Our primary audience comprises three segments within Vietnam Ho Chi Minh City:</w:t>
      </w:r>
    </w:p>
    <w:p>
      <w:pPr>
        <w:numPr>
          <w:ilvl w:val="0"/>
          <w:numId w:val="1001"/>
        </w:numPr>
        <w:pStyle w:val="Compact"/>
      </w:pPr>
      <w:r>
        <w:rPr>
          <w:bCs/>
          <w:b/>
        </w:rPr>
        <w:t xml:space="preserve">High-Net-Worth Individuals (HNWIs)</w:t>
      </w:r>
      <w:r>
        <w:t xml:space="preserve">: Seeking bespoke luxury villas in premium districts (e.g., Thảo Điền, Phường 2). They prioritize cultural aesthetics blended with modern functionality.</w:t>
      </w:r>
    </w:p>
    <w:p>
      <w:pPr>
        <w:numPr>
          <w:ilvl w:val="0"/>
          <w:numId w:val="1001"/>
        </w:numPr>
        <w:pStyle w:val="Compact"/>
      </w:pPr>
      <w:r>
        <w:rPr>
          <w:bCs/>
          <w:b/>
        </w:rPr>
        <w:t xml:space="preserve">Real Estate Developers</w:t>
      </w:r>
      <w:r>
        <w:t xml:space="preserve">: Companies like Novaland and VinGroup requiring scalable architectural solutions for mass-market housing. They value cost-efficient yet innovative design.</w:t>
      </w:r>
    </w:p>
    <w:p>
      <w:pPr>
        <w:numPr>
          <w:ilvl w:val="0"/>
          <w:numId w:val="1001"/>
        </w:numPr>
        <w:pStyle w:val="Compact"/>
      </w:pPr>
      <w:r>
        <w:rPr>
          <w:bCs/>
          <w:b/>
        </w:rPr>
        <w:t xml:space="preserve">Government Entities</w:t>
      </w:r>
      <w:r>
        <w:t xml:space="preserve">: Municipal departments seeking Architects for public infrastructure projects aligned with Vietnam's National Target Programs on sustainable cities.</w:t>
      </w:r>
    </w:p>
    <w:bookmarkEnd w:id="22"/>
    <w:bookmarkStart w:id="23" w:name="marketing-objectives-2024-2025"/>
    <w:p>
      <w:pPr>
        <w:pStyle w:val="Heading2"/>
      </w:pPr>
      <w:r>
        <w:t xml:space="preserve">Marketing Objectives (2024-2025)</w:t>
      </w:r>
    </w:p>
    <w:p>
      <w:pPr>
        <w:pStyle w:val="FirstParagraph"/>
      </w:pPr>
      <w:r>
        <w:t xml:space="preserve">We will achieve these measurable goals within 18 months:</w:t>
      </w:r>
    </w:p>
    <w:p>
      <w:pPr>
        <w:numPr>
          <w:ilvl w:val="0"/>
          <w:numId w:val="1002"/>
        </w:numPr>
        <w:pStyle w:val="Compact"/>
      </w:pPr>
      <w:r>
        <w:t xml:space="preserve">Secure 3 flagship projects in Vietnam Ho Chi Minh City (including 1 government contract)</w:t>
      </w:r>
    </w:p>
    <w:p>
      <w:pPr>
        <w:numPr>
          <w:ilvl w:val="0"/>
          <w:numId w:val="1002"/>
        </w:numPr>
        <w:pStyle w:val="Compact"/>
      </w:pPr>
      <w:r>
        <w:t xml:space="preserve">Attain 45% brand recognition among developers in Districts 1-7</w:t>
      </w:r>
    </w:p>
    <w:p>
      <w:pPr>
        <w:numPr>
          <w:ilvl w:val="0"/>
          <w:numId w:val="1002"/>
        </w:numPr>
        <w:pStyle w:val="Compact"/>
      </w:pPr>
      <w:r>
        <w:t xml:space="preserve">Generate leads with 60% conversion rate from digital campaigns</w:t>
      </w:r>
    </w:p>
    <w:p>
      <w:pPr>
        <w:numPr>
          <w:ilvl w:val="0"/>
          <w:numId w:val="1002"/>
        </w:numPr>
        <w:pStyle w:val="Compact"/>
      </w:pPr>
      <w:r>
        <w:t xml:space="preserve">Establish our Architect firm as a thought leader through 20+ industry publications</w:t>
      </w:r>
    </w:p>
    <w:bookmarkEnd w:id="23"/>
    <w:bookmarkStart w:id="27" w:name="X560b06e38c5ed25e5599db9095c1c78c9d8adda"/>
    <w:p>
      <w:pPr>
        <w:pStyle w:val="Heading2"/>
      </w:pPr>
      <w:r>
        <w:t xml:space="preserve">Strategic Marketing Tactics for Vietnam Ho Chi Minh City</w:t>
      </w:r>
    </w:p>
    <w:bookmarkStart w:id="24" w:name="digital-transformation-campaign"/>
    <w:p>
      <w:pPr>
        <w:pStyle w:val="Heading3"/>
      </w:pPr>
      <w:r>
        <w:t xml:space="preserve">Digital Transformation Campaign</w:t>
      </w:r>
    </w:p>
    <w:p>
      <w:pPr>
        <w:pStyle w:val="FirstParagraph"/>
      </w:pPr>
      <w:r>
        <w:t xml:space="preserve">We will launch "Saigon Design Dialogues" – a localized digital strategy targeting Ho Chi Minh City's architectural ecosystem. This includes:</w:t>
      </w:r>
    </w:p>
    <w:p>
      <w:pPr>
        <w:numPr>
          <w:ilvl w:val="0"/>
          <w:numId w:val="1003"/>
        </w:numPr>
        <w:pStyle w:val="Compact"/>
      </w:pPr>
      <w:r>
        <w:rPr>
          <w:bCs/>
          <w:b/>
        </w:rPr>
        <w:t xml:space="preserve">Vietnamese-Language Content Hub</w:t>
      </w:r>
      <w:r>
        <w:t xml:space="preserve">: SEO-optimized blog series ("Green Architecture in HCMC Climate") addressing local pain points (e.g., flood-resistant designs)</w:t>
      </w:r>
    </w:p>
    <w:p>
      <w:pPr>
        <w:numPr>
          <w:ilvl w:val="0"/>
          <w:numId w:val="1003"/>
        </w:numPr>
        <w:pStyle w:val="Compact"/>
      </w:pPr>
      <w:r>
        <w:rPr>
          <w:bCs/>
          <w:b/>
        </w:rPr>
        <w:t xml:space="preserve">Facebook/Instagram Micro-Influencer Partnerships</w:t>
      </w:r>
      <w:r>
        <w:t xml:space="preserve">: Collaborating with Vietnamese interior designers and lifestyle influencers for virtual walkthroughs of our completed projects in District 7</w:t>
      </w:r>
    </w:p>
    <w:p>
      <w:pPr>
        <w:numPr>
          <w:ilvl w:val="0"/>
          <w:numId w:val="1003"/>
        </w:numPr>
        <w:pStyle w:val="Compact"/>
      </w:pPr>
      <w:r>
        <w:rPr>
          <w:bCs/>
          <w:b/>
        </w:rPr>
        <w:t xml:space="preserve">Google Ads Targeting</w:t>
      </w:r>
      <w:r>
        <w:t xml:space="preserve">: Geo-fenced campaigns for keywords like "luxury architect HCMC" and "commercial building design Vietnam"</w:t>
      </w:r>
    </w:p>
    <w:bookmarkEnd w:id="24"/>
    <w:bookmarkStart w:id="25" w:name="hyper-local-community-engagement"/>
    <w:p>
      <w:pPr>
        <w:pStyle w:val="Heading3"/>
      </w:pPr>
      <w:r>
        <w:t xml:space="preserve">Hyper-Local Community Engagement</w:t>
      </w:r>
    </w:p>
    <w:p>
      <w:pPr>
        <w:pStyle w:val="FirstParagraph"/>
      </w:pPr>
      <w:r>
        <w:t xml:space="preserve">A cornerstone of this Marketing Plan is deep integration with Ho Chi Minh City's professional networks:</w:t>
      </w:r>
    </w:p>
    <w:p>
      <w:pPr>
        <w:numPr>
          <w:ilvl w:val="0"/>
          <w:numId w:val="1004"/>
        </w:numPr>
        <w:pStyle w:val="Compact"/>
      </w:pPr>
      <w:r>
        <w:rPr>
          <w:bCs/>
          <w:b/>
        </w:rPr>
        <w:t xml:space="preserve">Monthly "HCMC Urban Design Forums"</w:t>
      </w:r>
      <w:r>
        <w:t xml:space="preserve">: Hosted at the Saigon Centre, featuring talks on topics like "Adapting Architecture for Mekong Delta Weather Patterns" – attracting developers and city planners</w:t>
      </w:r>
    </w:p>
    <w:p>
      <w:pPr>
        <w:numPr>
          <w:ilvl w:val="0"/>
          <w:numId w:val="1004"/>
        </w:numPr>
        <w:pStyle w:val="Compact"/>
      </w:pPr>
      <w:r>
        <w:rPr>
          <w:bCs/>
          <w:b/>
        </w:rPr>
        <w:t xml:space="preserve">University Partnerships</w:t>
      </w:r>
      <w:r>
        <w:t xml:space="preserve">: Collaborating with Ho Chi Minh City University of Architecture for student design competitions, embedding our firm's brand in Vietnam's next-generation Architects</w:t>
      </w:r>
    </w:p>
    <w:p>
      <w:pPr>
        <w:numPr>
          <w:ilvl w:val="0"/>
          <w:numId w:val="1004"/>
        </w:numPr>
        <w:pStyle w:val="Compact"/>
      </w:pPr>
      <w:r>
        <w:rPr>
          <w:bCs/>
          <w:b/>
        </w:rPr>
        <w:t xml:space="preserve">Community Sponsorships</w:t>
      </w:r>
      <w:r>
        <w:t xml:space="preserve">: Funding sustainable housing projects in District 12 to demonstrate commitment to local development needs</w:t>
      </w:r>
    </w:p>
    <w:bookmarkEnd w:id="25"/>
    <w:bookmarkStart w:id="26" w:name="product-differentiation-strategy"/>
    <w:p>
      <w:pPr>
        <w:pStyle w:val="Heading3"/>
      </w:pPr>
      <w:r>
        <w:t xml:space="preserve">Product Differentiation Strategy</w:t>
      </w:r>
    </w:p>
    <w:p>
      <w:pPr>
        <w:pStyle w:val="FirstParagraph"/>
      </w:pPr>
      <w:r>
        <w:t xml:space="preserve">Our Architect services stand apart through:</w:t>
      </w:r>
    </w:p>
    <w:p>
      <w:pPr>
        <w:numPr>
          <w:ilvl w:val="0"/>
          <w:numId w:val="1005"/>
        </w:numPr>
        <w:pStyle w:val="Compact"/>
      </w:pPr>
      <w:r>
        <w:rPr>
          <w:bCs/>
          <w:b/>
        </w:rPr>
        <w:t xml:space="preserve">Cultural Integration System</w:t>
      </w:r>
      <w:r>
        <w:t xml:space="preserve">: Designing with traditional Vietnamese elements (e.g., courtyard layouts for natural ventilation) rather than superficial aesthetics</w:t>
      </w:r>
    </w:p>
    <w:p>
      <w:pPr>
        <w:numPr>
          <w:ilvl w:val="0"/>
          <w:numId w:val="1005"/>
        </w:numPr>
        <w:pStyle w:val="Compact"/>
      </w:pPr>
      <w:r>
        <w:rPr>
          <w:bCs/>
          <w:b/>
        </w:rPr>
        <w:t xml:space="preserve">Saigon-Specific Sustainability Metrics</w:t>
      </w:r>
      <w:r>
        <w:t xml:space="preserve">: Measuring projects against Vietnam Ho Chi Minh City's unique environmental benchmarks (e.g., 30% less water usage vs. standard)</w:t>
      </w:r>
    </w:p>
    <w:p>
      <w:pPr>
        <w:numPr>
          <w:ilvl w:val="0"/>
          <w:numId w:val="1005"/>
        </w:numPr>
        <w:pStyle w:val="Compact"/>
      </w:pPr>
      <w:r>
        <w:rPr>
          <w:bCs/>
          <w:b/>
        </w:rPr>
        <w:t xml:space="preserve">Post-Construction Support</w:t>
      </w:r>
      <w:r>
        <w:t xml:space="preserve">: Offering free 5-year maintenance audits – a rarity in the local market that builds long-term trust</w:t>
      </w:r>
    </w:p>
    <w:bookmarkEnd w:id="26"/>
    <w:bookmarkEnd w:id="27"/>
    <w:bookmarkStart w:id="28" w:name="budget-allocation-total-85000"/>
    <w:p>
      <w:pPr>
        <w:pStyle w:val="Heading2"/>
      </w:pPr>
      <w:r>
        <w:t xml:space="preserve">Budget Allocation (Total: $85,000)</w:t>
      </w:r>
    </w:p>
    <w:p>
      <w:pPr>
        <w:pStyle w:val="FirstParagraph"/>
      </w:pPr>
      <w:r>
        <w:t xml:space="preserve">Marketing Activity</w:t>
      </w:r>
    </w:p>
    <w:p>
      <w:pPr>
        <w:pStyle w:val="BodyText"/>
      </w:pPr>
      <w:r>
        <w:t xml:space="preserve">Allocation</w:t>
      </w:r>
    </w:p>
    <w:p>
      <w:pPr>
        <w:pStyle w:val="BodyText"/>
      </w:pPr>
      <w:r>
        <w:t xml:space="preserve">ROI Focus</w:t>
      </w:r>
    </w:p>
    <w:p>
      <w:pPr>
        <w:pStyle w:val="BodyText"/>
      </w:pPr>
      <w:r>
        <w:t xml:space="preserve">Digital Campaigns (SEO, Social Ads)</w:t>
      </w:r>
    </w:p>
    <w:p>
      <w:pPr>
        <w:pStyle w:val="BodyText"/>
      </w:pPr>
      <w:r>
        <w:t xml:space="preserve">$28,000</w:t>
      </w:r>
    </w:p>
    <w:p>
      <w:pPr>
        <w:pStyle w:val="BodyText"/>
      </w:pPr>
      <w:r>
        <w:t xml:space="preserve">Lead Generation (65% of budget)</w:t>
      </w:r>
    </w:p>
    <w:p>
      <w:pPr>
        <w:pStyle w:val="BodyText"/>
      </w:pPr>
      <w:r>
        <w:t xml:space="preserve">Local Events &amp; Sponsorships</w:t>
      </w:r>
    </w:p>
    <w:p>
      <w:pPr>
        <w:pStyle w:val="BodyText"/>
      </w:pPr>
      <w:r>
        <w:t xml:space="preserve">$22,000</w:t>
      </w:r>
    </w:p>
    <w:p>
      <w:pPr>
        <w:pStyle w:val="BodyText"/>
      </w:pPr>
      <w:r>
        <w:t xml:space="preserve">Brand Trust Building (35%)</w:t>
      </w:r>
    </w:p>
    <w:p>
      <w:pPr>
        <w:pStyle w:val="BodyText"/>
      </w:pPr>
      <w:r>
        <w:t xml:space="preserve">Content Creation (Video, Blog)</w:t>
      </w:r>
    </w:p>
    <w:p>
      <w:pPr>
        <w:pStyle w:val="BodyText"/>
      </w:pPr>
      <w:r>
        <w:t xml:space="preserve">$15,000</w:t>
      </w:r>
    </w:p>
    <w:p>
      <w:pPr>
        <w:pStyle w:val="BodyText"/>
      </w:pPr>
      <w:r>
        <w:t xml:space="preserve">Differentiation (18%)</w:t>
      </w:r>
    </w:p>
    <w:p>
      <w:pPr>
        <w:pStyle w:val="BodyText"/>
      </w:pPr>
      <w:r>
        <w:t xml:space="preserve">University Partnerships</w:t>
      </w:r>
    </w:p>
    <w:p>
      <w:pPr>
        <w:pStyle w:val="BodyText"/>
      </w:pPr>
      <w:r>
        <w:t xml:space="preserve">&lt;</w:t>
      </w:r>
    </w:p>
    <w:p>
      <w:pPr>
        <w:pStyle w:val="BodyText"/>
      </w:pPr>
      <w:r>
        <w:t xml:space="preserve">$12,000</w:t>
      </w:r>
      <w:r>
        <w:br/>
      </w:r>
      <w:r>
        <w:rPr>
          <w:bCs/>
          <w:b/>
        </w:rPr>
        <w:t xml:space="preserve">Key Insight:</w:t>
      </w:r>
      <w:r>
        <w:t xml:space="preserve"> </w:t>
      </w:r>
      <w:r>
        <w:t xml:space="preserve">This Marketing Plan prioritizes high-impact local engagement over generic international campaigns. Every dollar spent targets Vietnam Ho Chi Minh City's specific market dynamics.</w:t>
      </w:r>
    </w:p>
    <w:p>
      <w:pPr>
        <w:pStyle w:val="BodyText"/>
      </w:pPr>
      <w:r>
        <w:t xml:space="preserve">Analytics &amp; Optimization</w:t>
      </w:r>
    </w:p>
    <w:p>
      <w:pPr>
        <w:pStyle w:val="BodyText"/>
      </w:pPr>
      <w:r>
        <w:t xml:space="preserve">$8,000</w:t>
      </w:r>
    </w:p>
    <w:p>
      <w:pPr>
        <w:pStyle w:val="BodyText"/>
      </w:pPr>
      <w:r>
        <w:t xml:space="preserve">Ongoing Measurement (9%)</w:t>
      </w:r>
    </w:p>
    <w:bookmarkEnd w:id="28"/>
    <w:bookmarkStart w:id="29" w:name="implementation-timeline-q1-q4-2024"/>
    <w:p>
      <w:pPr>
        <w:pStyle w:val="Heading2"/>
      </w:pPr>
      <w:r>
        <w:t xml:space="preserve">Implementation Timeline (Q1-Q4 2024)</w:t>
      </w:r>
    </w:p>
    <w:p>
      <w:pPr>
        <w:numPr>
          <w:ilvl w:val="0"/>
          <w:numId w:val="1006"/>
        </w:numPr>
        <w:pStyle w:val="Compact"/>
      </w:pPr>
      <w:r>
        <w:rPr>
          <w:bCs/>
          <w:b/>
        </w:rPr>
        <w:t xml:space="preserve">Q1: Foundation Phase</w:t>
      </w:r>
      <w:r>
        <w:t xml:space="preserve"> </w:t>
      </w:r>
      <w:r>
        <w:t xml:space="preserve">– Launch Vietnamese digital content hub; secure university partnership; finalize HCMC-specific sustainability metrics</w:t>
      </w:r>
    </w:p>
    <w:p>
      <w:pPr>
        <w:numPr>
          <w:ilvl w:val="0"/>
          <w:numId w:val="1006"/>
        </w:numPr>
        <w:pStyle w:val="Compact"/>
      </w:pPr>
      <w:r>
        <w:rPr>
          <w:bCs/>
          <w:b/>
        </w:rPr>
        <w:t xml:space="preserve">Q2: Engagement Phase</w:t>
      </w:r>
      <w:r>
        <w:t xml:space="preserve"> </w:t>
      </w:r>
      <w:r>
        <w:t xml:space="preserve">– Host first Saigon Design Forum; begin influencer collaborations; initiate Google Ads campaign targeting Districts 1-7</w:t>
      </w:r>
    </w:p>
    <w:p>
      <w:pPr>
        <w:numPr>
          <w:ilvl w:val="0"/>
          <w:numId w:val="1006"/>
        </w:numPr>
        <w:pStyle w:val="Compact"/>
      </w:pPr>
      <w:r>
        <w:rPr>
          <w:bCs/>
          <w:b/>
        </w:rPr>
        <w:t xml:space="preserve">Q3: Expansion Phase</w:t>
      </w:r>
      <w:r>
        <w:t xml:space="preserve"> </w:t>
      </w:r>
      <w:r>
        <w:t xml:space="preserve">– Secure first government project proposal; deploy community housing initiative in District 12</w:t>
      </w:r>
    </w:p>
    <w:p>
      <w:pPr>
        <w:numPr>
          <w:ilvl w:val="0"/>
          <w:numId w:val="1006"/>
        </w:numPr>
        <w:pStyle w:val="Compact"/>
      </w:pPr>
      <w:r>
        <w:rPr>
          <w:bCs/>
          <w:b/>
        </w:rPr>
        <w:t xml:space="preserve">Q4: Optimization Phase</w:t>
      </w:r>
      <w:r>
        <w:t xml:space="preserve"> </w:t>
      </w:r>
      <w:r>
        <w:t xml:space="preserve">– Analyze campaign performance; refine targeting for 2025 based on lead quality metrics</w:t>
      </w:r>
    </w:p>
    <w:bookmarkEnd w:id="29"/>
    <w:bookmarkStart w:id="30" w:name="evaluation-metrics"/>
    <w:p>
      <w:pPr>
        <w:pStyle w:val="Heading2"/>
      </w:pPr>
      <w:r>
        <w:t xml:space="preserve">Evaluation Metrics</w:t>
      </w:r>
    </w:p>
    <w:p>
      <w:pPr>
        <w:pStyle w:val="FirstParagraph"/>
      </w:pPr>
      <w:r>
        <w:t xml:space="preserve">We will measure success through these KPIs specific to Vietnam Ho Chi Minh City's market:</w:t>
      </w:r>
    </w:p>
    <w:p>
      <w:pPr>
        <w:numPr>
          <w:ilvl w:val="0"/>
          <w:numId w:val="1007"/>
        </w:numPr>
        <w:pStyle w:val="Compact"/>
      </w:pPr>
      <w:r>
        <w:t xml:space="preserve">Lead Quality Score: Percentage of leads from HCMC developers (target: 85%)</w:t>
      </w:r>
    </w:p>
    <w:p>
      <w:pPr>
        <w:numPr>
          <w:ilvl w:val="0"/>
          <w:numId w:val="1007"/>
        </w:numPr>
        <w:pStyle w:val="Compact"/>
      </w:pPr>
      <w:r>
        <w:t xml:space="preserve">Cultural Resonance Index: Client feedback on design authenticity (target: 4.7/5 average)</w:t>
      </w:r>
    </w:p>
    <w:p>
      <w:pPr>
        <w:numPr>
          <w:ilvl w:val="0"/>
          <w:numId w:val="1007"/>
        </w:numPr>
        <w:pStyle w:val="Compact"/>
      </w:pPr>
      <w:r>
        <w:t xml:space="preserve">Market Share Growth: Measured against top 3 local Architect firms in Ho Chi Minh City</w:t>
      </w:r>
    </w:p>
    <w:bookmarkEnd w:id="30"/>
    <w:bookmarkStart w:id="31" w:name="conclusion"/>
    <w:p>
      <w:pPr>
        <w:pStyle w:val="Heading2"/>
      </w:pPr>
      <w:r>
        <w:t xml:space="preserve">Conclusion</w:t>
      </w:r>
    </w:p>
    <w:p>
      <w:pPr>
        <w:pStyle w:val="FirstParagraph"/>
      </w:pPr>
      <w:r>
        <w:t xml:space="preserve">This Marketing Plan establishes a clear pathway for our Architect firm to dominate Vietnam Ho Chi Minh City's competitive design landscape. By embedding cultural intelligence into every service, leveraging hyper-local engagement channels, and focusing on measurable outcomes tied to the city's unique challenges, we transform from a service provider into an indispensable partner for Ho Chi Minh City's urban evolution. The strategic integration of "Architect" expertise with Vietnam-specific market realities ensures this Marketing Plan delivers sustainable growth while contributing meaningfully to the city's architectural legacy. As Ho Chi Minh City continues its transformation into a global metropolis, our firm will be recognized as the Architect of choice for projects that honor both tradition and innovation.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Ho Chi Minh City, Vietnam</dc:title>
  <dc:creator/>
  <dc:language>en</dc:language>
  <cp:keywords/>
  <dcterms:created xsi:type="dcterms:W3CDTF">2026-07-24T19:54:19Z</dcterms:created>
  <dcterms:modified xsi:type="dcterms:W3CDTF">2026-07-24T19:54:19Z</dcterms:modified>
</cp:coreProperties>
</file>

<file path=docProps/custom.xml><?xml version="1.0" encoding="utf-8"?>
<Properties xmlns="http://schemas.openxmlformats.org/officeDocument/2006/custom-properties" xmlns:vt="http://schemas.openxmlformats.org/officeDocument/2006/docPropsVTypes"/>
</file>