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Belgium</w:t>
      </w:r>
      <w:r>
        <w:t xml:space="preserve"> </w:t>
      </w:r>
      <w:r>
        <w:t xml:space="preserve">Brussels</w:t>
      </w:r>
      <w:r>
        <w:t xml:space="preserve"> </w:t>
      </w:r>
      <w:r>
        <w:t xml:space="preserve">Market</w:t>
      </w:r>
    </w:p>
    <w:bookmarkStart w:id="33" w:name="Xb7d38f360d3b3bd03dac2bc9ccb1ecaec9fdbf3"/>
    <w:p>
      <w:pPr>
        <w:pStyle w:val="Heading1"/>
      </w:pPr>
      <w:r>
        <w:t xml:space="preserve">Comprehensive Marketing Plan for Astronomer: Targeting the Brussels Tech Ecosystem in Belgium</w:t>
      </w:r>
    </w:p>
    <w:bookmarkStart w:id="20" w:name="executive-summary"/>
    <w:p>
      <w:pPr>
        <w:pStyle w:val="Heading2"/>
      </w:pPr>
      <w:r>
        <w:t xml:space="preserve">Executive Summary</w:t>
      </w:r>
    </w:p>
    <w:p>
      <w:pPr>
        <w:pStyle w:val="FirstParagraph"/>
      </w:pPr>
      <w:r>
        <w:t xml:space="preserve">This Marketing Plan details a strategic approach to establish Astronomer as the leading open-source data orchestration platform within Belgium's Brussels metropolitan area. With Brussels serving as the political and administrative heart of the European Union, this plan leverages its unique position as a global hub for multinational corporations, EU institutions, and tech innovators. The strategy focuses on driving adoption among Belgian enterprises through localized engagement, EU regulatory alignment, and community building specifically tailored to the Brussels market.</w:t>
      </w:r>
    </w:p>
    <w:bookmarkEnd w:id="20"/>
    <w:bookmarkStart w:id="21" w:name="market-analysis-belgium-brussels-context"/>
    <w:p>
      <w:pPr>
        <w:pStyle w:val="Heading2"/>
      </w:pPr>
      <w:r>
        <w:t xml:space="preserve">Market Analysis: Belgium Brussels Context</w:t>
      </w:r>
    </w:p>
    <w:p>
      <w:pPr>
        <w:pStyle w:val="FirstParagraph"/>
      </w:pPr>
      <w:r>
        <w:t xml:space="preserve">Brussels presents a high-potential market for Astronomer due to its concentration of 15 EU institutions (including the European Commission and Council), over 4,000 multinational headquarters, and a thriving tech ecosystem with 38% annual growth in data-driven businesses (Belgian Tech &amp; Innovation Report, 2023). The local data engineering landscape faces unique challenges: stringent GDPR compliance requirements across EU operations, fragmented legacy systems in established enterprises, and urgent need for scalable orchestration solutions amid Brussels' rapid digital transformation. Competitors like Airflow-focused vendors lack Astronomer's open-source flexibility and EU-native compliance features critical to Brussels-based organizations.</w:t>
      </w:r>
    </w:p>
    <w:bookmarkEnd w:id="21"/>
    <w:bookmarkStart w:id="22" w:name="target-audience-in-belgium-brussels"/>
    <w:p>
      <w:pPr>
        <w:pStyle w:val="Heading2"/>
      </w:pPr>
      <w:r>
        <w:t xml:space="preserve">Target Audience in Belgium Brussels</w:t>
      </w:r>
    </w:p>
    <w:p>
      <w:pPr>
        <w:numPr>
          <w:ilvl w:val="0"/>
          <w:numId w:val="1001"/>
        </w:numPr>
        <w:pStyle w:val="Compact"/>
      </w:pPr>
      <w:r>
        <w:rPr>
          <w:bCs/>
          <w:b/>
        </w:rPr>
        <w:t xml:space="preserve">EU Institutions &amp; Agencies:</w:t>
      </w:r>
      <w:r>
        <w:t xml:space="preserve"> </w:t>
      </w:r>
      <w:r>
        <w:t xml:space="preserve">Data teams managing cross-border GDPR-compliant analytics (e.g., European Central Bank, European Environment Agency)</w:t>
      </w:r>
    </w:p>
    <w:p>
      <w:pPr>
        <w:numPr>
          <w:ilvl w:val="0"/>
          <w:numId w:val="1001"/>
        </w:numPr>
        <w:pStyle w:val="Compact"/>
      </w:pPr>
      <w:r>
        <w:rPr>
          <w:bCs/>
          <w:b/>
        </w:rPr>
        <w:t xml:space="preserve">Multinational HQs:</w:t>
      </w:r>
      <w:r>
        <w:t xml:space="preserve"> </w:t>
      </w:r>
      <w:r>
        <w:t xml:space="preserve">Belgian offices of global firms requiring unified data pipelines across EU regions (e.g., Siemens, Accenture Belgium)</w:t>
      </w:r>
    </w:p>
    <w:p>
      <w:pPr>
        <w:numPr>
          <w:ilvl w:val="0"/>
          <w:numId w:val="1001"/>
        </w:numPr>
        <w:pStyle w:val="Compact"/>
      </w:pPr>
      <w:r>
        <w:rPr>
          <w:bCs/>
          <w:b/>
        </w:rPr>
        <w:t xml:space="preserve">Belgian Tech Startups:</w:t>
      </w:r>
      <w:r>
        <w:t xml:space="preserve"> </w:t>
      </w:r>
      <w:r>
        <w:t xml:space="preserve">GDPR-conscious scale-ups in Brussels' ecosystem like KBC Group's innovation lab and local AI startups</w:t>
      </w:r>
    </w:p>
    <w:p>
      <w:pPr>
        <w:numPr>
          <w:ilvl w:val="0"/>
          <w:numId w:val="1001"/>
        </w:numPr>
        <w:pStyle w:val="Compact"/>
      </w:pPr>
      <w:r>
        <w:rPr>
          <w:bCs/>
          <w:b/>
        </w:rPr>
        <w:t xml:space="preserve">Government Entities:</w:t>
      </w:r>
      <w:r>
        <w:t xml:space="preserve"> </w:t>
      </w:r>
      <w:r>
        <w:t xml:space="preserve">Flemish Government Digital Transformation Units seeking cost-effective enterprise solutions</w:t>
      </w:r>
    </w:p>
    <w:bookmarkEnd w:id="22"/>
    <w:bookmarkStart w:id="23" w:name="Xee934f8f20439b0f99be5e148ce94d26c0f8cfe"/>
    <w:p>
      <w:pPr>
        <w:pStyle w:val="Heading2"/>
      </w:pPr>
      <w:r>
        <w:t xml:space="preserve">Marketing Goals for Belgium Brussels (Year 1)</w:t>
      </w:r>
    </w:p>
    <w:p>
      <w:pPr>
        <w:numPr>
          <w:ilvl w:val="0"/>
          <w:numId w:val="1002"/>
        </w:numPr>
        <w:pStyle w:val="Compact"/>
      </w:pPr>
      <w:r>
        <w:t xml:space="preserve">Achieve 50% brand recognition among data engineering leads at top 50 Brussels-based enterprises</w:t>
      </w:r>
    </w:p>
    <w:bookmarkEnd w:id="23"/>
    <w:bookmarkStart w:id="28" w:name="core-marketing-strategies-tactics"/>
    <w:p>
      <w:pPr>
        <w:pStyle w:val="Heading2"/>
      </w:pPr>
      <w:r>
        <w:t xml:space="preserve">Core Marketing Strategies &amp; Tactics</w:t>
      </w:r>
    </w:p>
    <w:bookmarkStart w:id="24" w:name="eu-compliant-localization-campaign"/>
    <w:p>
      <w:pPr>
        <w:pStyle w:val="Heading3"/>
      </w:pPr>
      <w:r>
        <w:t xml:space="preserve">1. EU-Compliant Localization Campaign</w:t>
      </w:r>
    </w:p>
    <w:p>
      <w:pPr>
        <w:pStyle w:val="FirstParagraph"/>
      </w:pPr>
      <w:r>
        <w:t xml:space="preserve">Astronomer will develop a Belgium-specific compliance package addressing GDPR Article 44-50 requirements for data processing across the EU. This includes:</w:t>
      </w:r>
    </w:p>
    <w:p>
      <w:pPr>
        <w:numPr>
          <w:ilvl w:val="0"/>
          <w:numId w:val="1003"/>
        </w:numPr>
        <w:pStyle w:val="Compact"/>
      </w:pPr>
      <w:r>
        <w:t xml:space="preserve">A dedicated "EU Data Governance" resource center on Astronomer's Belgian website (astronomer.io/be)</w:t>
      </w:r>
    </w:p>
    <w:p>
      <w:pPr>
        <w:numPr>
          <w:ilvl w:val="0"/>
          <w:numId w:val="1003"/>
        </w:numPr>
        <w:pStyle w:val="Compact"/>
      </w:pPr>
      <w:r>
        <w:t xml:space="preserve">Webinars co-hosted with Brussels-based legal experts (e.g., Deloitte Belgium GDPR Practice) demonstrating compliance workflows</w:t>
      </w:r>
    </w:p>
    <w:p>
      <w:pPr>
        <w:numPr>
          <w:ilvl w:val="0"/>
          <w:numId w:val="1003"/>
        </w:numPr>
        <w:pStyle w:val="Compact"/>
      </w:pPr>
      <w:r>
        <w:t xml:space="preserve">Localized case studies featuring successful implementations at EU-adjacent organizations like the European Investment Bank</w:t>
      </w:r>
    </w:p>
    <w:bookmarkEnd w:id="24"/>
    <w:bookmarkStart w:id="25" w:name="brussels-community-building-initiative"/>
    <w:p>
      <w:pPr>
        <w:pStyle w:val="Heading3"/>
      </w:pPr>
      <w:r>
        <w:t xml:space="preserve">2. Brussels Community Building Initiative</w:t>
      </w:r>
    </w:p>
    <w:p>
      <w:pPr>
        <w:pStyle w:val="FirstParagraph"/>
      </w:pPr>
      <w:r>
        <w:t xml:space="preserve">Leveraging Brussels' vibrant tech scene through:</w:t>
      </w:r>
    </w:p>
    <w:p>
      <w:pPr>
        <w:numPr>
          <w:ilvl w:val="0"/>
          <w:numId w:val="1004"/>
        </w:numPr>
        <w:pStyle w:val="Compact"/>
      </w:pPr>
      <w:r>
        <w:rPr>
          <w:bCs/>
          <w:b/>
        </w:rPr>
        <w:t xml:space="preserve">Astronomer Belgium Meetup Series:</w:t>
      </w:r>
      <w:r>
        <w:t xml:space="preserve"> </w:t>
      </w:r>
      <w:r>
        <w:t xml:space="preserve">Bi-monthly events at coworking spaces (WeWork Place, C4) featuring hands-on workshops for Belgian data teams</w:t>
      </w:r>
    </w:p>
    <w:p>
      <w:pPr>
        <w:numPr>
          <w:ilvl w:val="0"/>
          <w:numId w:val="1004"/>
        </w:numPr>
        <w:pStyle w:val="Compact"/>
      </w:pPr>
      <w:r>
        <w:rPr>
          <w:bCs/>
          <w:b/>
        </w:rPr>
        <w:t xml:space="preserve">Partnership with Brussels Tech Hub:</w:t>
      </w:r>
      <w:r>
        <w:t xml:space="preserve"> </w:t>
      </w:r>
      <w:r>
        <w:t xml:space="preserve">Co-hosting a "Data Engineering for EU Operations" summit at the European Data Innovation Hub (EDIH) in June 2025</w:t>
      </w:r>
    </w:p>
    <w:p>
      <w:pPr>
        <w:numPr>
          <w:ilvl w:val="0"/>
          <w:numId w:val="1004"/>
        </w:numPr>
        <w:pStyle w:val="Compact"/>
      </w:pPr>
      <w:r>
        <w:rPr>
          <w:bCs/>
          <w:b/>
        </w:rPr>
        <w:t xml:space="preserve">University Engagement:</w:t>
      </w:r>
      <w:r>
        <w:t xml:space="preserve"> </w:t>
      </w:r>
      <w:r>
        <w:t xml:space="preserve">Collaborating with KU Leuven and ULiège on curriculum integration, including Astronomer-based data pipeline labs</w:t>
      </w:r>
    </w:p>
    <w:bookmarkEnd w:id="25"/>
    <w:bookmarkStart w:id="26" w:name="X9a984b2bc83924c0904af8e51fbb0110cddb322"/>
    <w:p>
      <w:pPr>
        <w:pStyle w:val="Heading3"/>
      </w:pPr>
      <w:r>
        <w:t xml:space="preserve">3. Targeted Digital Campaigns for Brussels Market</w:t>
      </w:r>
    </w:p>
    <w:p>
      <w:pPr>
        <w:pStyle w:val="FirstParagraph"/>
      </w:pPr>
      <w:r>
        <w:t xml:space="preserve">Digital tactics focused exclusively on Belgium Brussels:</w:t>
      </w:r>
    </w:p>
    <w:p>
      <w:pPr>
        <w:numPr>
          <w:ilvl w:val="0"/>
          <w:numId w:val="1005"/>
        </w:numPr>
        <w:pStyle w:val="Compact"/>
      </w:pPr>
      <w:r>
        <w:t xml:space="preserve">Geo-targeted LinkedIn Ads: Content highlighting "Brussels-friendly" features (e.g., French/Dutch language support, EU time zone optimization)</w:t>
      </w:r>
    </w:p>
    <w:p>
      <w:pPr>
        <w:numPr>
          <w:ilvl w:val="0"/>
          <w:numId w:val="1005"/>
        </w:numPr>
        <w:pStyle w:val="Compact"/>
      </w:pPr>
      <w:r>
        <w:t xml:space="preserve">SEO Optimization: Ranking for keywords like "GDPR-compliant data orchestration Brussels" and "open-source Airflow alternative Belgium"</w:t>
      </w:r>
    </w:p>
    <w:p>
      <w:pPr>
        <w:numPr>
          <w:ilvl w:val="0"/>
          <w:numId w:val="1005"/>
        </w:numPr>
        <w:pStyle w:val="Compact"/>
      </w:pPr>
      <w:r>
        <w:t xml:space="preserve">Localized Content: Blog posts analyzing the impact of EU AI Act on Belgian data pipelines (e.g., "How Astronomer Future-Proofs Your Brussels Data Workflows")</w:t>
      </w:r>
    </w:p>
    <w:bookmarkEnd w:id="26"/>
    <w:bookmarkStart w:id="27" w:name="strategic-enterprise-engagement"/>
    <w:p>
      <w:pPr>
        <w:pStyle w:val="Heading3"/>
      </w:pPr>
      <w:r>
        <w:t xml:space="preserve">4. Strategic Enterprise Engagement</w:t>
      </w:r>
    </w:p>
    <w:p>
      <w:pPr>
        <w:pStyle w:val="FirstParagraph"/>
      </w:pPr>
      <w:r>
        <w:t xml:space="preserve">Direct outreach tailored to Brussels' institutional landscape:</w:t>
      </w:r>
    </w:p>
    <w:p>
      <w:pPr>
        <w:numPr>
          <w:ilvl w:val="0"/>
          <w:numId w:val="1006"/>
        </w:numPr>
        <w:pStyle w:val="Compact"/>
      </w:pPr>
      <w:r>
        <w:rPr>
          <w:bCs/>
          <w:b/>
        </w:rPr>
        <w:t xml:space="preserve">EU Institution Pilot Program:</w:t>
      </w:r>
      <w:r>
        <w:t xml:space="preserve"> </w:t>
      </w:r>
      <w:r>
        <w:t xml:space="preserve">Free 6-month licenses for EU bodies (e.g., European School of Management) with dedicated support from Astronomer's Brussels-based technical team</w:t>
      </w:r>
    </w:p>
    <w:p>
      <w:pPr>
        <w:numPr>
          <w:ilvl w:val="0"/>
          <w:numId w:val="1006"/>
        </w:numPr>
        <w:pStyle w:val="Compact"/>
      </w:pPr>
      <w:r>
        <w:rPr>
          <w:bCs/>
          <w:b/>
        </w:rPr>
        <w:t xml:space="preserve">Multinational Account Managers:</w:t>
      </w:r>
      <w:r>
        <w:t xml:space="preserve"> </w:t>
      </w:r>
      <w:r>
        <w:t xml:space="preserve">Assigning Belgian-speaking account managers to key clients like Proximus and BNP Paribas Fortis Belgium</w:t>
      </w:r>
    </w:p>
    <w:p>
      <w:pPr>
        <w:numPr>
          <w:ilvl w:val="0"/>
          <w:numId w:val="1006"/>
        </w:numPr>
        <w:pStyle w:val="Compact"/>
      </w:pPr>
      <w:r>
        <w:rPr>
          <w:bCs/>
          <w:b/>
        </w:rPr>
        <w:t xml:space="preserve">Government Tender Support:</w:t>
      </w:r>
      <w:r>
        <w:t xml:space="preserve"> </w:t>
      </w:r>
      <w:r>
        <w:t xml:space="preserve">Providing compliance documentation for public procurement bids (e.g., Flemish Government's "Data4All" initiative)</w:t>
      </w:r>
    </w:p>
    <w:bookmarkEnd w:id="27"/>
    <w:bookmarkEnd w:id="28"/>
    <w:bookmarkStart w:id="29" w:name="budget-allocation-for-brussels-market"/>
    <w:p>
      <w:pPr>
        <w:pStyle w:val="Heading2"/>
      </w:pPr>
      <w:r>
        <w:t xml:space="preserve">Budget Allocation for Brussels Market</w:t>
      </w:r>
    </w:p>
    <w:p>
      <w:pPr>
        <w:pStyle w:val="FirstParagraph"/>
      </w:pPr>
      <w:r>
        <w:t xml:space="preserve">Marketing Channel</w:t>
      </w:r>
    </w:p>
    <w:p>
      <w:pPr>
        <w:pStyle w:val="BodyText"/>
      </w:pPr>
      <w:r>
        <w:t xml:space="preserve">Allocation (% of Total)</w:t>
      </w:r>
    </w:p>
    <w:p>
      <w:pPr>
        <w:pStyle w:val="BodyText"/>
      </w:pPr>
      <w:r>
        <w:t xml:space="preserve">Key Activities</w:t>
      </w:r>
    </w:p>
    <w:p>
      <w:pPr>
        <w:pStyle w:val="BodyText"/>
      </w:pPr>
      <w:r>
        <w:t xml:space="preserve">Community Events &amp; Meetups</w:t>
      </w:r>
    </w:p>
    <w:p>
      <w:pPr>
        <w:pStyle w:val="BodyText"/>
      </w:pPr>
      <w:r>
        <w:t xml:space="preserve">35%</w:t>
      </w:r>
    </w:p>
    <w:p>
      <w:pPr>
        <w:pStyle w:val="BodyText"/>
      </w:pPr>
      <w:r>
        <w:t xml:space="preserve">Dedicated Brussels event series, venue costs, speaker fees</w:t>
      </w:r>
    </w:p>
    <w:p>
      <w:pPr>
        <w:pStyle w:val="BodyText"/>
      </w:pPr>
      <w:r>
        <w:t xml:space="preserve">Digital Campaigns (LinkedIn, SEO)</w:t>
      </w:r>
    </w:p>
    <w:p>
      <w:pPr>
        <w:pStyle w:val="BodyText"/>
      </w:pPr>
      <w:r>
        <w:t xml:space="preserve">25%</w:t>
      </w:r>
    </w:p>
    <w:p>
      <w:pPr>
        <w:pStyle w:val="BodyText"/>
      </w:pPr>
      <w:r>
        <w:t xml:space="preserve">Geo-targeting tools, multilingual content creation</w:t>
      </w:r>
    </w:p>
    <w:p>
      <w:pPr>
        <w:pStyle w:val="BodyText"/>
      </w:pPr>
      <w:r>
        <w:t xml:space="preserve">Partnerships &amp; Sponsorships</w:t>
      </w:r>
    </w:p>
    <w:p>
      <w:pPr>
        <w:pStyle w:val="BodyText"/>
      </w:pPr>
      <w:r>
        <w:t xml:space="preserve">20%</w:t>
      </w:r>
    </w:p>
    <w:p>
      <w:pPr>
        <w:pStyle w:val="BodyText"/>
      </w:pPr>
      <w:r>
        <w:t xml:space="preserve">Eurostars Tech Summit sponsorship, university collaboration costs</w:t>
      </w:r>
    </w:p>
    <w:p>
      <w:pPr>
        <w:pStyle w:val="BodyText"/>
      </w:pPr>
      <w:r>
        <w:t xml:space="preserve">Enterprise Sales Enablement</w:t>
      </w:r>
    </w:p>
    <w:p>
      <w:pPr>
        <w:pStyle w:val="BodyText"/>
      </w:pPr>
      <w:r>
        <w:t xml:space="preserve">15%</w:t>
      </w:r>
    </w:p>
    <w:p>
      <w:pPr>
        <w:pStyle w:val="BodyText"/>
      </w:pPr>
      <w:r>
        <w:t xml:space="preserve">Localized compliance materials, Belgian-speaking sales staff training</w:t>
      </w:r>
    </w:p>
    <w:p>
      <w:pPr>
        <w:pStyle w:val="BodyText"/>
      </w:pPr>
      <w:r>
        <w:t xml:space="preserve">Content Development</w:t>
      </w:r>
    </w:p>
    <w:p>
      <w:pPr>
        <w:pStyle w:val="BodyText"/>
      </w:pPr>
      <w:r>
        <w:t xml:space="preserve">5%</w:t>
      </w:r>
    </w:p>
    <w:p>
      <w:pPr>
        <w:pStyle w:val="BodyText"/>
      </w:pPr>
      <w:r>
        <w:t xml:space="preserve">GDP-aware case studies, EU regulatory analysis reports</w:t>
      </w:r>
    </w:p>
    <w:bookmarkEnd w:id="29"/>
    <w:bookmarkStart w:id="30" w:name="X187d0270b6fdc17f58373228ae9e7ede8228502"/>
    <w:p>
      <w:pPr>
        <w:pStyle w:val="Heading2"/>
      </w:pPr>
      <w:r>
        <w:t xml:space="preserve">Timeline: Brussels Market Launch (Q1 2024 - Q4 2025)</w:t>
      </w:r>
    </w:p>
    <w:p>
      <w:pPr>
        <w:numPr>
          <w:ilvl w:val="0"/>
          <w:numId w:val="1007"/>
        </w:numPr>
        <w:pStyle w:val="Compact"/>
      </w:pPr>
      <w:r>
        <w:rPr>
          <w:bCs/>
          <w:b/>
        </w:rPr>
        <w:t xml:space="preserve">Q1 2024:</w:t>
      </w:r>
      <w:r>
        <w:t xml:space="preserve"> </w:t>
      </w:r>
      <w:r>
        <w:t xml:space="preserve">Finalize Belgian compliance package; launch .be website localization; secure partnership with Brussels Tech Hub</w:t>
      </w:r>
    </w:p>
    <w:p>
      <w:pPr>
        <w:numPr>
          <w:ilvl w:val="0"/>
          <w:numId w:val="1007"/>
        </w:numPr>
        <w:pStyle w:val="Compact"/>
      </w:pPr>
      <w:r>
        <w:rPr>
          <w:bCs/>
          <w:b/>
        </w:rPr>
        <w:t xml:space="preserve">Q3 2024:</w:t>
      </w:r>
      <w:r>
        <w:t xml:space="preserve"> </w:t>
      </w:r>
      <w:r>
        <w:t xml:space="preserve">Host first Astronomer Meetup in Brussels (target: 150+ attendees); initiate EU institution pilot program</w:t>
      </w:r>
    </w:p>
    <w:p>
      <w:pPr>
        <w:numPr>
          <w:ilvl w:val="0"/>
          <w:numId w:val="1007"/>
        </w:numPr>
        <w:pStyle w:val="Compact"/>
      </w:pPr>
      <w:r>
        <w:rPr>
          <w:bCs/>
          <w:b/>
        </w:rPr>
        <w:t xml:space="preserve">Q1 2025:</w:t>
      </w:r>
      <w:r>
        <w:t xml:space="preserve"> </w:t>
      </w:r>
      <w:r>
        <w:t xml:space="preserve">Launch "EU Data Governance" webinar series; deploy multilingual content for Belgian market</w:t>
      </w:r>
    </w:p>
    <w:p>
      <w:pPr>
        <w:numPr>
          <w:ilvl w:val="0"/>
          <w:numId w:val="1007"/>
        </w:numPr>
        <w:pStyle w:val="Compact"/>
      </w:pPr>
      <w:r>
        <w:rPr>
          <w:bCs/>
          <w:b/>
        </w:rPr>
        <w:t xml:space="preserve">Q3 2025:</w:t>
      </w:r>
      <w:r>
        <w:t xml:space="preserve"> </w:t>
      </w:r>
      <w:r>
        <w:t xml:space="preserve">Host inaugural Astronomer Brussels Summit at European Data Innovation Hub; achieve first 10 enterprise pilots</w:t>
      </w:r>
    </w:p>
    <w:bookmarkEnd w:id="30"/>
    <w:bookmarkStart w:id="31" w:name="measurement-kpis-for-belgium-brussels"/>
    <w:p>
      <w:pPr>
        <w:pStyle w:val="Heading2"/>
      </w:pPr>
      <w:r>
        <w:t xml:space="preserve">Measurement &amp; KPIs for Belgium Brussels</w:t>
      </w:r>
    </w:p>
    <w:p>
      <w:pPr>
        <w:pStyle w:val="FirstParagraph"/>
      </w:pPr>
      <w:r>
        <w:t xml:space="preserve">We will track success through:</w:t>
      </w:r>
    </w:p>
    <w:p>
      <w:pPr>
        <w:numPr>
          <w:ilvl w:val="0"/>
          <w:numId w:val="1008"/>
        </w:numPr>
        <w:pStyle w:val="Compact"/>
      </w:pPr>
      <w:r>
        <w:rPr>
          <w:bCs/>
          <w:b/>
        </w:rPr>
        <w:t xml:space="preserve">Market Penetration:</w:t>
      </w:r>
      <w:r>
        <w:t xml:space="preserve"> </w:t>
      </w:r>
      <w:r>
        <w:t xml:space="preserve">% of target enterprises using Astronomer (target: 15% of enterprise data teams in Brussels by EOY 2025)</w:t>
      </w:r>
    </w:p>
    <w:p>
      <w:pPr>
        <w:numPr>
          <w:ilvl w:val="0"/>
          <w:numId w:val="1008"/>
        </w:numPr>
        <w:pStyle w:val="Compact"/>
      </w:pPr>
      <w:r>
        <w:rPr>
          <w:bCs/>
          <w:b/>
        </w:rPr>
        <w:t xml:space="preserve">Community Growth:</w:t>
      </w:r>
      <w:r>
        <w:t xml:space="preserve"> </w:t>
      </w:r>
      <w:r>
        <w:t xml:space="preserve">3,000+ members in Astronomer Belgium Meetup group</w:t>
      </w:r>
    </w:p>
    <w:p>
      <w:pPr>
        <w:numPr>
          <w:ilvl w:val="0"/>
          <w:numId w:val="1008"/>
        </w:numPr>
        <w:pStyle w:val="Compact"/>
      </w:pPr>
      <w:r>
        <w:rPr>
          <w:bCs/>
          <w:b/>
        </w:rPr>
        <w:t xml:space="preserve">Compliance Adoption:</w:t>
      </w:r>
      <w:r>
        <w:t xml:space="preserve"> </w:t>
      </w:r>
      <w:r>
        <w:t xml:space="preserve">85% of pilots implementing GDPR-compliant workflows</w:t>
      </w:r>
    </w:p>
    <w:p>
      <w:pPr>
        <w:numPr>
          <w:ilvl w:val="0"/>
          <w:numId w:val="1008"/>
        </w:numPr>
        <w:pStyle w:val="Compact"/>
      </w:pPr>
      <w:r>
        <w:rPr>
          <w:bCs/>
          <w:b/>
        </w:rPr>
        <w:t xml:space="preserve">Lead Quality:</w:t>
      </w:r>
      <w:r>
        <w:t xml:space="preserve"> </w:t>
      </w:r>
      <w:r>
        <w:t xml:space="preserve">40% conversion rate from Brussels-specific leads to demos</w:t>
      </w:r>
    </w:p>
    <w:bookmarkEnd w:id="31"/>
    <w:bookmarkStart w:id="32" w:name="Xe403b8370f70f88c095d845c915d317f2706f54"/>
    <w:p>
      <w:pPr>
        <w:pStyle w:val="Heading2"/>
      </w:pPr>
      <w:r>
        <w:t xml:space="preserve">Conclusion: Astronomer as the Brussels Data Orchestration Standard</w:t>
      </w:r>
    </w:p>
    <w:p>
      <w:pPr>
        <w:pStyle w:val="FirstParagraph"/>
      </w:pPr>
      <w:r>
        <w:t xml:space="preserve">The Astronomer Marketing Plan for Belgium Brussels moves beyond generic digital strategies by embedding compliance, community, and localization at its core. By positioning Astronomer not merely as a tool but as the EU-ready solution for data engineering in Europe's capital city, this plan establishes irreversible market differentiation. With Brussels' unique concentration of regulatory bodies and global enterprises demanding GDPR-native infrastructure, Astronomer will become the de facto platform for data orchestration across Belgian businesses—and by extension, the entire European Union. This is not just a marketing campaign; it is the strategic foundation for making Astronomer synonymous with enterprise-ready data engineering in Belgium Brussels.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Belgium Brussels Market</dc:title>
  <dc:creator/>
  <dc:language>en</dc:language>
  <cp:keywords/>
  <dcterms:created xsi:type="dcterms:W3CDTF">2026-07-23T10:09:58Z</dcterms:created>
  <dcterms:modified xsi:type="dcterms:W3CDTF">2026-07-23T10:09:58Z</dcterms:modified>
</cp:coreProperties>
</file>

<file path=docProps/custom.xml><?xml version="1.0" encoding="utf-8"?>
<Properties xmlns="http://schemas.openxmlformats.org/officeDocument/2006/custom-properties" xmlns:vt="http://schemas.openxmlformats.org/officeDocument/2006/docPropsVTypes"/>
</file>