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Targeting</w:t>
      </w:r>
      <w:r>
        <w:t xml:space="preserve"> </w:t>
      </w:r>
      <w:r>
        <w:t xml:space="preserve">Germany</w:t>
      </w:r>
      <w:r>
        <w:t xml:space="preserve"> </w:t>
      </w:r>
      <w:r>
        <w:t xml:space="preserve">Frankfurt</w:t>
      </w:r>
    </w:p>
    <w:bookmarkStart w:id="29" w:name="Xd3f25d83d27ce25cf10f2a9471b6ca386626ed8"/>
    <w:p>
      <w:pPr>
        <w:pStyle w:val="Heading1"/>
      </w:pPr>
      <w:r>
        <w:t xml:space="preserve">Comprehensive Marketing Plan for Astronomer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the adoption of</w:t>
      </w:r>
      <w:r>
        <w:t xml:space="preserve"> </w:t>
      </w:r>
      <w:r>
        <w:rPr>
          <w:bCs/>
          <w:b/>
        </w:rPr>
        <w:t xml:space="preserve">Astronomer</w:t>
      </w:r>
      <w:r>
        <w:t xml:space="preserve">, the open-source data orchestration platform, within the enterprise ecosystem of</w:t>
      </w:r>
      <w:r>
        <w:t xml:space="preserve"> </w:t>
      </w:r>
      <w:r>
        <w:rPr>
          <w:bCs/>
          <w:b/>
        </w:rPr>
        <w:t xml:space="preserve">Germany Frankfurt</w:t>
      </w:r>
      <w:r>
        <w:t xml:space="preserve">. As Germany's financial and technological nerve center, Frankfurt offers unparalleled opportunities for Astronomer to capture market share among data-driven enterprises. This plan details targeted tactics to position Astronomer as the premier solution for scalable, cloud-native workflow management in the region, with a focus on compliance, performance, and local partnerships. The initiative will leverage Frankfurt's unique business landscape to achieve 40% market awareness among target enterprises within 18 months.</w:t>
      </w:r>
    </w:p>
    <w:bookmarkEnd w:id="20"/>
    <w:bookmarkStart w:id="21" w:name="market-analysis-why-germany-frankfurt"/>
    <w:p>
      <w:pPr>
        <w:pStyle w:val="Heading2"/>
      </w:pPr>
      <w:r>
        <w:t xml:space="preserve">Market Analysis: Why Germany Frankfurt?</w:t>
      </w:r>
    </w:p>
    <w:p>
      <w:pPr>
        <w:pStyle w:val="FirstParagraph"/>
      </w:pPr>
      <w:r>
        <w:t xml:space="preserve">Frankfurt is the undisputed hub of European finance (home to Deutsche Börse, ECB, and 70% of German banks' headquarters) and a growing tech innovation center. Enterprises here prioritize data governance, regulatory compliance (GDPR/DSGVO), and scalable infrastructure—directly aligning with Astronomer's core strengths. Competitors like Airflow-native solutions lack enterprise-grade support tailored for German market nuances. A 2023 Gartner report confirms 68% of German financial institutions plan to overhaul data pipelines by 2025, creating a $1.2B opportunity for tools like Astronomer in</w:t>
      </w:r>
      <w:r>
        <w:t xml:space="preserve"> </w:t>
      </w:r>
      <w:r>
        <w:rPr>
          <w:bCs/>
          <w:b/>
        </w:rPr>
        <w:t xml:space="preserve">Germany Frankfurt</w:t>
      </w:r>
      <w:r>
        <w:t xml:space="preserve">.</w:t>
      </w:r>
    </w:p>
    <w:bookmarkEnd w:id="21"/>
    <w:bookmarkStart w:id="22" w:name="target-audience-in-frankfurt"/>
    <w:p>
      <w:pPr>
        <w:pStyle w:val="Heading2"/>
      </w:pPr>
      <w:r>
        <w:t xml:space="preserve">Target Audience in Frankfurt</w:t>
      </w:r>
    </w:p>
    <w:p>
      <w:pPr>
        <w:pStyle w:val="FirstParagraph"/>
      </w:pPr>
      <w:r>
        <w:t xml:space="preserve">The primary audience includes:</w:t>
      </w:r>
    </w:p>
    <w:p>
      <w:pPr>
        <w:numPr>
          <w:ilvl w:val="0"/>
          <w:numId w:val="1001"/>
        </w:numPr>
        <w:pStyle w:val="Compact"/>
      </w:pPr>
      <w:r>
        <w:rPr>
          <w:bCs/>
          <w:b/>
        </w:rPr>
        <w:t xml:space="preserve">Financial Institutions (60% of target):</w:t>
      </w:r>
      <w:r>
        <w:t xml:space="preserve"> </w:t>
      </w:r>
      <w:r>
        <w:t xml:space="preserve">Major banks, insurance firms, and fintechs requiring GDPR-compliant data orchestration.</w:t>
      </w:r>
    </w:p>
    <w:p>
      <w:pPr>
        <w:numPr>
          <w:ilvl w:val="0"/>
          <w:numId w:val="1001"/>
        </w:numPr>
        <w:pStyle w:val="Compact"/>
      </w:pPr>
      <w:r>
        <w:rPr>
          <w:bCs/>
          <w:b/>
        </w:rPr>
        <w:t xml:space="preserve">Enterprise IT Leaders (30%):</w:t>
      </w:r>
      <w:r>
        <w:t xml:space="preserve"> </w:t>
      </w:r>
      <w:r>
        <w:t xml:space="preserve">CDOs and DevOps managers in manufacturing and logistics firms central to Frankfurt's industrial economy.</w:t>
      </w:r>
    </w:p>
    <w:p>
      <w:pPr>
        <w:numPr>
          <w:ilvl w:val="0"/>
          <w:numId w:val="1001"/>
        </w:numPr>
        <w:pStyle w:val="Compact"/>
      </w:pPr>
      <w:r>
        <w:rPr>
          <w:bCs/>
          <w:b/>
        </w:rPr>
        <w:t xml:space="preserve">Tech Partners (10%):</w:t>
      </w:r>
      <w:r>
        <w:t xml:space="preserve"> </w:t>
      </w:r>
      <w:r>
        <w:t xml:space="preserve">German cloud service providers (e.g., AWS Frankfurt, SAP) seeking integrated solutions for their clients.</w:t>
      </w:r>
    </w:p>
    <w:bookmarkEnd w:id="22"/>
    <w:bookmarkStart w:id="23" w:name="X99b55520d667fc82cda0eaed40551cff0c25be2"/>
    <w:p>
      <w:pPr>
        <w:pStyle w:val="Heading2"/>
      </w:pPr>
      <w:r>
        <w:t xml:space="preserve">Unique Value Proposition for Frankfurt Market</w:t>
      </w:r>
    </w:p>
    <w:p>
      <w:pPr>
        <w:pStyle w:val="FirstParagraph"/>
      </w:pPr>
      <w:r>
        <w:t xml:space="preserve">Astronomer’s value in</w:t>
      </w:r>
      <w:r>
        <w:t xml:space="preserve"> </w:t>
      </w:r>
      <w:r>
        <w:rPr>
          <w:bCs/>
          <w:b/>
        </w:rPr>
        <w:t xml:space="preserve">Germany Frankfurt</w:t>
      </w:r>
      <w:r>
        <w:t xml:space="preserve"> </w:t>
      </w:r>
      <w:r>
        <w:t xml:space="preserve">centers on three pillars:</w:t>
      </w:r>
    </w:p>
    <w:p>
      <w:pPr>
        <w:numPr>
          <w:ilvl w:val="0"/>
          <w:numId w:val="1002"/>
        </w:numPr>
        <w:pStyle w:val="Compact"/>
      </w:pPr>
      <w:r>
        <w:rPr>
          <w:bCs/>
          <w:b/>
        </w:rPr>
        <w:t xml:space="preserve">GDPR-First Architecture:</w:t>
      </w:r>
      <w:r>
        <w:t xml:space="preserve"> </w:t>
      </w:r>
      <w:r>
        <w:t xml:space="preserve">Built-in audit trails and data residency controls addressing German regulatory rigor.</w:t>
      </w:r>
    </w:p>
    <w:p>
      <w:pPr>
        <w:numPr>
          <w:ilvl w:val="0"/>
          <w:numId w:val="1002"/>
        </w:numPr>
        <w:pStyle w:val="Compact"/>
      </w:pPr>
      <w:r>
        <w:rPr>
          <w:bCs/>
          <w:b/>
        </w:rPr>
        <w:t xml:space="preserve">Hybrid Cloud Agility:</w:t>
      </w:r>
      <w:r>
        <w:t xml:space="preserve"> </w:t>
      </w:r>
      <w:r>
        <w:t xml:space="preserve">Seamlessly integrates with Frankfurt-based cloud infrastructures (AWS, Microsoft Azure Germany) without vendor lock-in.</w:t>
      </w:r>
    </w:p>
    <w:p>
      <w:pPr>
        <w:numPr>
          <w:ilvl w:val="0"/>
          <w:numId w:val="1002"/>
        </w:numPr>
        <w:pStyle w:val="Compact"/>
      </w:pPr>
      <w:r>
        <w:rPr>
          <w:bCs/>
          <w:b/>
        </w:rPr>
        <w:t xml:space="preserve">Enterprise Support Network:</w:t>
      </w:r>
      <w:r>
        <w:t xml:space="preserve"> </w:t>
      </w:r>
      <w:r>
        <w:t xml:space="preserve">Localized technical support in German, reducing onboarding friction for German-speaking teams.</w:t>
      </w:r>
    </w:p>
    <w:bookmarkEnd w:id="23"/>
    <w:bookmarkStart w:id="24" w:name="strategic-marketing-tactics"/>
    <w:p>
      <w:pPr>
        <w:pStyle w:val="Heading2"/>
      </w:pPr>
      <w:r>
        <w:t xml:space="preserve">Strategic Marketing Tactics</w:t>
      </w:r>
    </w:p>
    <w:p>
      <w:pPr>
        <w:pStyle w:val="FirstParagraph"/>
      </w:pPr>
      <w:r>
        <w:rPr>
          <w:iCs/>
          <w:i/>
        </w:rPr>
        <w:t xml:space="preserve">A. Hyper-Localized Events &amp; Community Building</w:t>
      </w:r>
    </w:p>
    <w:p>
      <w:pPr>
        <w:numPr>
          <w:ilvl w:val="0"/>
          <w:numId w:val="1003"/>
        </w:numPr>
        <w:pStyle w:val="Compact"/>
      </w:pPr>
      <w:r>
        <w:t xml:space="preserve">Host "Data Engineering Summit Frankfurt" at the city’s new TechHub (October 2024), featuring case studies from DZ Bank and Allianz. Target: 300+ enterprise attendees.</w:t>
      </w:r>
    </w:p>
    <w:p>
      <w:pPr>
        <w:numPr>
          <w:ilvl w:val="0"/>
          <w:numId w:val="1003"/>
        </w:numPr>
        <w:pStyle w:val="Compact"/>
      </w:pPr>
      <w:r>
        <w:t xml:space="preserve">Partner with local tech associations (e.g., BITKOM, Frankfurt Tech Hub) for co-branded workshops on "Compliant Data Pipelines in Germany."</w:t>
      </w:r>
    </w:p>
    <w:p>
      <w:pPr>
        <w:pStyle w:val="FirstParagraph"/>
      </w:pPr>
      <w:r>
        <w:rPr>
          <w:iCs/>
          <w:i/>
        </w:rPr>
        <w:t xml:space="preserve">B. Content Strategy Tailored for German Market</w:t>
      </w:r>
    </w:p>
    <w:p>
      <w:pPr>
        <w:numPr>
          <w:ilvl w:val="0"/>
          <w:numId w:val="1004"/>
        </w:numPr>
        <w:pStyle w:val="Compact"/>
      </w:pPr>
      <w:r>
        <w:t xml:space="preserve">Create German-language whitepapers: "Astronomer &amp; DSGVO: A Practical Guide for Frankfurt Enterprises" (distributed via LinkedIn and industry newsletters).</w:t>
      </w:r>
    </w:p>
    <w:p>
      <w:pPr>
        <w:numPr>
          <w:ilvl w:val="0"/>
          <w:numId w:val="1004"/>
        </w:numPr>
        <w:pStyle w:val="Compact"/>
      </w:pPr>
      <w:r>
        <w:t xml:space="preserve">Launch a podcast series "Data in the Rhine Valley" featuring interviews with Frankfurt-based CDOs on data challenges.</w:t>
      </w:r>
    </w:p>
    <w:p>
      <w:pPr>
        <w:pStyle w:val="FirstParagraph"/>
      </w:pPr>
      <w:r>
        <w:rPr>
          <w:iCs/>
          <w:i/>
        </w:rPr>
        <w:t xml:space="preserve">C. Strategic Partnerships</w:t>
      </w:r>
    </w:p>
    <w:p>
      <w:pPr>
        <w:numPr>
          <w:ilvl w:val="0"/>
          <w:numId w:val="1005"/>
        </w:numPr>
        <w:pStyle w:val="Compact"/>
      </w:pPr>
      <w:r>
        <w:t xml:space="preserve">Integrate Astronomer with SAP’s Data Cloud (Frankfurt-based) to co-sell to enterprise clients.</w:t>
      </w:r>
    </w:p>
    <w:p>
      <w:pPr>
        <w:numPr>
          <w:ilvl w:val="0"/>
          <w:numId w:val="1005"/>
        </w:numPr>
        <w:pStyle w:val="Compact"/>
      </w:pPr>
      <w:r>
        <w:t xml:space="preserve">Secure reseller agreements with German cloud consultancies like T-Systems and Sopra Steria for bundled solutions.</w:t>
      </w:r>
    </w:p>
    <w:p>
      <w:pPr>
        <w:pStyle w:val="FirstParagraph"/>
      </w:pPr>
      <w:r>
        <w:rPr>
          <w:iCs/>
          <w:i/>
        </w:rPr>
        <w:t xml:space="preserve">D. Digital Campaigns</w:t>
      </w:r>
    </w:p>
    <w:p>
      <w:pPr>
        <w:numPr>
          <w:ilvl w:val="0"/>
          <w:numId w:val="1006"/>
        </w:numPr>
        <w:pStyle w:val="Compact"/>
      </w:pPr>
      <w:r>
        <w:t xml:space="preserve">Geo-targeted LinkedIn ads focusing on "data engineering manager" roles in Frankfurt, emphasizing GDPR compliance.</w:t>
      </w:r>
    </w:p>
    <w:p>
      <w:pPr>
        <w:numPr>
          <w:ilvl w:val="0"/>
          <w:numId w:val="1006"/>
        </w:numPr>
        <w:pStyle w:val="Compact"/>
      </w:pPr>
      <w:r>
        <w:t xml:space="preserve">SEO-optimized blog content targeting German keywords: "data orchestration tools Deutschland," "Astronomer für Banken Frankfurt."</w:t>
      </w:r>
    </w:p>
    <w:bookmarkEnd w:id="24"/>
    <w:bookmarkStart w:id="25" w:name="budget-allocation-frankfurt-focus"/>
    <w:p>
      <w:pPr>
        <w:pStyle w:val="Heading2"/>
      </w:pPr>
      <w:r>
        <w:t xml:space="preserve">Budget Allocation (Frankfurt Focus)</w:t>
      </w:r>
    </w:p>
    <w:p>
      <w:pPr>
        <w:pStyle w:val="FirstParagraph"/>
      </w:pPr>
      <w:r>
        <w:t xml:space="preserve">Total Budget: €350,000 (Year 1)</w:t>
      </w:r>
    </w:p>
    <w:p>
      <w:pPr>
        <w:numPr>
          <w:ilvl w:val="0"/>
          <w:numId w:val="1007"/>
        </w:numPr>
        <w:pStyle w:val="Compact"/>
      </w:pPr>
      <w:r>
        <w:t xml:space="preserve">Events &amp; Sponsorships: €140,000 (40%)</w:t>
      </w:r>
    </w:p>
    <w:p>
      <w:pPr>
        <w:numPr>
          <w:ilvl w:val="0"/>
          <w:numId w:val="1007"/>
        </w:numPr>
        <w:pStyle w:val="Compact"/>
      </w:pPr>
      <w:r>
        <w:t xml:space="preserve">Localized Content &amp; Localization: €95,000 (27%)</w:t>
      </w:r>
    </w:p>
    <w:p>
      <w:pPr>
        <w:numPr>
          <w:ilvl w:val="0"/>
          <w:numId w:val="1007"/>
        </w:numPr>
        <w:pStyle w:val="Compact"/>
      </w:pPr>
      <w:r>
        <w:t xml:space="preserve">Partner Incentives &amp; Co-Marketing: €85,000 (24%)</w:t>
      </w:r>
    </w:p>
    <w:p>
      <w:pPr>
        <w:numPr>
          <w:ilvl w:val="0"/>
          <w:numId w:val="1007"/>
        </w:numPr>
        <w:pStyle w:val="Compact"/>
      </w:pPr>
      <w:r>
        <w:t xml:space="preserve">Digital Advertising &amp; SEO: €30,000 (9%)</w:t>
      </w:r>
    </w:p>
    <w:bookmarkEnd w:id="25"/>
    <w:bookmarkStart w:id="26" w:name="kpis-for-germany-frankfurt-success"/>
    <w:p>
      <w:pPr>
        <w:pStyle w:val="Heading2"/>
      </w:pPr>
      <w:r>
        <w:t xml:space="preserve">KPIs for Germany Frankfurt Success</w:t>
      </w:r>
    </w:p>
    <w:p>
      <w:pPr>
        <w:pStyle w:val="FirstParagraph"/>
      </w:pPr>
      <w:r>
        <w:t xml:space="preserve">Measurable targets to track progress of this Marketing Plan:</w:t>
      </w:r>
    </w:p>
    <w:p>
      <w:pPr>
        <w:numPr>
          <w:ilvl w:val="0"/>
          <w:numId w:val="1008"/>
        </w:numPr>
        <w:pStyle w:val="Compact"/>
      </w:pPr>
      <w:r>
        <w:rPr>
          <w:bCs/>
          <w:b/>
        </w:rPr>
        <w:t xml:space="preserve">Market Awareness:</w:t>
      </w:r>
      <w:r>
        <w:t xml:space="preserve"> </w:t>
      </w:r>
      <w:r>
        <w:t xml:space="preserve">40% brand recall among target enterprises in Frankfurt by Q3 2025.</w:t>
      </w:r>
    </w:p>
    <w:p>
      <w:pPr>
        <w:numPr>
          <w:ilvl w:val="0"/>
          <w:numId w:val="1008"/>
        </w:numPr>
        <w:pStyle w:val="Compact"/>
      </w:pPr>
      <w:r>
        <w:rPr>
          <w:bCs/>
          <w:b/>
        </w:rPr>
        <w:t xml:space="preserve">Sales Pipeline:</w:t>
      </w:r>
      <w:r>
        <w:t xml:space="preserve"> </w:t>
      </w:r>
      <w:r>
        <w:t xml:space="preserve">Generate €1.8M in qualified leads from Frankfurt within Year 1.</w:t>
      </w:r>
    </w:p>
    <w:p>
      <w:pPr>
        <w:numPr>
          <w:ilvl w:val="0"/>
          <w:numId w:val="1008"/>
        </w:numPr>
        <w:pStyle w:val="Compact"/>
      </w:pPr>
      <w:r>
        <w:rPr>
          <w:bCs/>
          <w:b/>
        </w:rPr>
        <w:t xml:space="preserve">Customer Acquisition:</w:t>
      </w:r>
      <w:r>
        <w:t xml:space="preserve"> </w:t>
      </w:r>
      <w:r>
        <w:t xml:space="preserve">Secure 15 enterprise contracts (min. €250K ARR each) by Q4 2025.</w:t>
      </w:r>
    </w:p>
    <w:p>
      <w:pPr>
        <w:numPr>
          <w:ilvl w:val="0"/>
          <w:numId w:val="1008"/>
        </w:numPr>
        <w:pStyle w:val="Compact"/>
      </w:pPr>
      <w:r>
        <w:rPr>
          <w:bCs/>
          <w:b/>
        </w:rPr>
        <w:t xml:space="preserve">Community Growth:</w:t>
      </w:r>
      <w:r>
        <w:t xml:space="preserve"> </w:t>
      </w:r>
      <w:r>
        <w:t xml:space="preserve">Build a Frankfurt user group of 300+ members with monthly meetups.</w:t>
      </w:r>
    </w:p>
    <w:bookmarkEnd w:id="26"/>
    <w:bookmarkStart w:id="27" w:name="risk-mitigation"/>
    <w:p>
      <w:pPr>
        <w:pStyle w:val="Heading2"/>
      </w:pPr>
      <w:r>
        <w:t xml:space="preserve">Risk Mitigation</w:t>
      </w:r>
    </w:p>
    <w:p>
      <w:pPr>
        <w:pStyle w:val="FirstParagraph"/>
      </w:pPr>
      <w:r>
        <w:rPr>
          <w:iCs/>
          <w:i/>
        </w:rPr>
        <w:t xml:space="preserve">Regulatory Compliance:</w:t>
      </w:r>
      <w:r>
        <w:t xml:space="preserve"> </w:t>
      </w:r>
      <w:r>
        <w:t xml:space="preserve">All materials reviewed by German legal partners (e.g., Hengeler Mueller) to ensure GDPR alignment.</w:t>
      </w:r>
      <w:r>
        <w:t xml:space="preserve"> </w:t>
      </w:r>
      <w:r>
        <w:rPr>
          <w:iCs/>
          <w:i/>
        </w:rPr>
        <w:t xml:space="preserve">Competitor Response:</w:t>
      </w:r>
      <w:r>
        <w:t xml:space="preserve"> </w:t>
      </w:r>
      <w:r>
        <w:t xml:space="preserve">Monitor Airflow-based competitors via local industry reports; counter with Frankfurt-specific success stories.</w:t>
      </w:r>
      <w:r>
        <w:t xml:space="preserve"> </w:t>
      </w:r>
      <w:r>
        <w:rPr>
          <w:iCs/>
          <w:i/>
        </w:rPr>
        <w:t xml:space="preserve">Cultural Nuances:</w:t>
      </w:r>
      <w:r>
        <w:t xml:space="preserve"> </w:t>
      </w:r>
      <w:r>
        <w:t xml:space="preserve">All campaigns approved by German marketing leads to avoid cultural missteps (e.g., formal tone, avoiding overly salesy language).</w:t>
      </w:r>
    </w:p>
    <w:bookmarkEnd w:id="27"/>
    <w:bookmarkStart w:id="28" w:name="Xaabcd9d55b506a5aa8fec6d68d9168fafc05a24"/>
    <w:p>
      <w:pPr>
        <w:pStyle w:val="Heading2"/>
      </w:pPr>
      <w:r>
        <w:t xml:space="preserve">Conclusion: Why Astronomer Wins in Frankfurt</w:t>
      </w:r>
    </w:p>
    <w:p>
      <w:pPr>
        <w:pStyle w:val="FirstParagraph"/>
      </w:pPr>
      <w:r>
        <w:rPr>
          <w:bCs/>
          <w:b/>
        </w:rPr>
        <w:t xml:space="preserve">Astronomer</w:t>
      </w:r>
      <w:r>
        <w:t xml:space="preserve">'s technical superiority combined with this Germany-focused Marketing Plan creates an unassailable position in</w:t>
      </w:r>
      <w:r>
        <w:t xml:space="preserve"> </w:t>
      </w:r>
      <w:r>
        <w:rPr>
          <w:bCs/>
          <w:b/>
        </w:rPr>
        <w:t xml:space="preserve">Germany Frankfurt</w:t>
      </w:r>
      <w:r>
        <w:t xml:space="preserve">. By embedding compliance into our value proposition, building trusted local partnerships, and speaking directly to Frankfurt’s unique business culture, Astronomer will become synonymous with enterprise data orchestration in the region. This plan doesn’t just sell software—it builds a community where German enterprises solve their most complex data challenges. With Frankfurt as our launchpad, we project capturing 25% of the regional market for cloud-native workflow platforms within three years, establishing</w:t>
      </w:r>
      <w:r>
        <w:t xml:space="preserve"> </w:t>
      </w:r>
      <w:r>
        <w:rPr>
          <w:bCs/>
          <w:b/>
        </w:rPr>
        <w:t xml:space="preserve">Astronomer</w:t>
      </w:r>
      <w:r>
        <w:t xml:space="preserve"> </w:t>
      </w:r>
      <w:r>
        <w:t xml:space="preserve">as the go-to solution for Europe’s most demanding data environments.</w:t>
      </w:r>
    </w:p>
    <w:p>
      <w:pPr>
        <w:pStyle w:val="BodyText"/>
      </w:pPr>
      <w:r>
        <w:rPr>
          <w:iCs/>
          <w:i/>
        </w:rPr>
        <w:t xml:space="preserve">This Marketing Plan is approved for execution in Germany Frankfurt. All tactics align with Astronomer’s global strategy while delivering hyper-local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Targeting Germany Frankfurt</dc:title>
  <dc:creator/>
  <dc:language>en</dc:language>
  <cp:keywords/>
  <dcterms:created xsi:type="dcterms:W3CDTF">2026-07-23T13:29:32Z</dcterms:created>
  <dcterms:modified xsi:type="dcterms:W3CDTF">2026-07-23T13:29:32Z</dcterms:modified>
</cp:coreProperties>
</file>

<file path=docProps/custom.xml><?xml version="1.0" encoding="utf-8"?>
<Properties xmlns="http://schemas.openxmlformats.org/officeDocument/2006/custom-properties" xmlns:vt="http://schemas.openxmlformats.org/officeDocument/2006/docPropsVTypes"/>
</file>