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180c6f321747aecc5995eaaff9d097e185f04c8"/>
    <w:p>
      <w:pPr>
        <w:pStyle w:val="Heading1"/>
      </w:pPr>
      <w:r>
        <w:t xml:space="preserve">Marketing Plan for Astronomer in Israel Tel Aviv: Driving Data Innovation in the Silicon Wadi Hub</w:t>
      </w:r>
    </w:p>
    <w:p>
      <w:pPr>
        <w:pStyle w:val="FirstParagraph"/>
      </w:pPr>
      <w:r>
        <w:rPr>
          <w:bCs/>
          <w:b/>
        </w:rPr>
        <w:t xml:space="preserve">Executive Summary:</w:t>
      </w:r>
      <w:r>
        <w:t xml:space="preserve"> </w:t>
      </w:r>
      <w:r>
        <w:t xml:space="preserve">This comprehensive Marketing Plan outlines a tailored strategy for</w:t>
      </w:r>
      <w:r>
        <w:t xml:space="preserve"> </w:t>
      </w:r>
      <w:r>
        <w:rPr>
          <w:iCs/>
          <w:i/>
        </w:rPr>
        <w:t xml:space="preserve">Astronomer</w:t>
      </w:r>
      <w:r>
        <w:t xml:space="preserve">, a leading data orchestration platform, to capture market leadership within Israel's dynamic tech ecosystem, with Tel Aviv as its strategic epicenter. As Tel Aviv cements its reputation as the "Silicon Wadi" capital of innovation, Astronomer will leverage the city's unique startup culture, talent density, and digital maturity to establish a dominant position. This plan details targeted tactics across awareness, acquisition, retention, and community building—specifically designed for</w:t>
      </w:r>
      <w:r>
        <w:t xml:space="preserve"> </w:t>
      </w:r>
      <w:r>
        <w:rPr>
          <w:iCs/>
          <w:i/>
        </w:rPr>
        <w:t xml:space="preserve">Israel Tel Aviv</w:t>
      </w:r>
      <w:r>
        <w:t xml:space="preserve">'s competitive landscape. The goal is to achieve 40% market penetration among Tel Aviv-based enterprises using cloud-native analytics by Q4 2025.</w:t>
      </w:r>
    </w:p>
    <w:bookmarkStart w:id="20" w:name="market-analysis-why-israel-tel-aviv"/>
    <w:p>
      <w:pPr>
        <w:pStyle w:val="Heading2"/>
      </w:pPr>
      <w:r>
        <w:t xml:space="preserve">Market Analysis: Why Israel Tel Aviv?</w:t>
      </w:r>
    </w:p>
    <w:p>
      <w:pPr>
        <w:pStyle w:val="FirstParagraph"/>
      </w:pPr>
      <w:r>
        <w:t xml:space="preserve">Tel Aviv is the undisputed heart of Israeli tech innovation, home to over 1,300 startups (including 36% focused on data/AI), and a concentration of venture capital firms like Pitango and Jerusalem Venture Partners. The city’s digital infrastructure—ranked #1 in Israel for broadband speed and cloud adoption—creates ideal conditions for</w:t>
      </w:r>
      <w:r>
        <w:t xml:space="preserve"> </w:t>
      </w:r>
      <w:r>
        <w:rPr>
          <w:iCs/>
          <w:i/>
        </w:rPr>
        <w:t xml:space="preserve">Astronomer</w:t>
      </w:r>
      <w:r>
        <w:t xml:space="preserve">. Local enterprises, from fintech disruptors (e.g., Wize) to healthtech pioneers (e.g., Medtronic Israel), urgently require scalable data pipelines. However, 68% of Tel Aviv startups struggle with legacy tools that hinder their growth in the competitive regional market. Competitors like dbt and Airflow lack hyper-localized support for Hebrew-language workflows and Israel-specific compliance frameworks (e.g., GDPR + Israeli Privacy Protection Law).</w:t>
      </w:r>
      <w:r>
        <w:t xml:space="preserve"> </w:t>
      </w:r>
      <w:r>
        <w:rPr>
          <w:iCs/>
          <w:i/>
        </w:rPr>
        <w:t xml:space="preserve">Astronomer</w:t>
      </w:r>
      <w:r>
        <w:t xml:space="preserve">’s no-code interface, real-time analytics, and Tel Aviv-based customer success team present a unique advantage.</w:t>
      </w:r>
    </w:p>
    <w:bookmarkEnd w:id="20"/>
    <w:bookmarkStart w:id="21" w:name="X0e985fb8f355525397afffa51f4f21c97441793"/>
    <w:p>
      <w:pPr>
        <w:pStyle w:val="Heading2"/>
      </w:pPr>
      <w:r>
        <w:t xml:space="preserve">Core Strategy: Hyper-Localization for Israel Tel Aviv</w:t>
      </w:r>
    </w:p>
    <w:p>
      <w:pPr>
        <w:pStyle w:val="FirstParagraph"/>
      </w:pPr>
      <w:r>
        <w:t xml:space="preserve">This plan adopts a "Tel Aviv First" approach, integrating cultural nuances and local market dynamics:</w:t>
      </w:r>
    </w:p>
    <w:p>
      <w:pPr>
        <w:numPr>
          <w:ilvl w:val="0"/>
          <w:numId w:val="1001"/>
        </w:numPr>
        <w:pStyle w:val="Compact"/>
      </w:pPr>
      <w:r>
        <w:rPr>
          <w:bCs/>
          <w:b/>
        </w:rPr>
        <w:t xml:space="preserve">Tel Aviv Talent &amp; Community Focus:</w:t>
      </w:r>
      <w:r>
        <w:t xml:space="preserve"> </w:t>
      </w:r>
      <w:r>
        <w:t xml:space="preserve">Partner with top Tel Aviv universities (Tel Aviv University, IDC Herzliya) for exclusive student ambassador programs. Host monthly "Data Breakfasts" at iconic Tel Aviv venues (e.g., Café Hillel in Florentin) to foster organic networking and product demos.</w:t>
      </w:r>
    </w:p>
    <w:p>
      <w:pPr>
        <w:numPr>
          <w:ilvl w:val="0"/>
          <w:numId w:val="1001"/>
        </w:numPr>
        <w:pStyle w:val="Compact"/>
      </w:pPr>
      <w:r>
        <w:rPr>
          <w:bCs/>
          <w:b/>
        </w:rPr>
        <w:t xml:space="preserve">Hebrew-First Localization:</w:t>
      </w:r>
      <w:r>
        <w:t xml:space="preserve"> </w:t>
      </w:r>
      <w:r>
        <w:t xml:space="preserve">Deploy a fully Hebrew-language interface, marketing assets, and 24/7 support team based in Tel Aviv. This addresses the critical gap where competitors offer English-only tools that alienate local teams.</w:t>
      </w:r>
    </w:p>
    <w:p>
      <w:pPr>
        <w:numPr>
          <w:ilvl w:val="0"/>
          <w:numId w:val="1001"/>
        </w:numPr>
        <w:pStyle w:val="Compact"/>
      </w:pPr>
      <w:r>
        <w:rPr>
          <w:bCs/>
          <w:b/>
        </w:rPr>
        <w:t xml:space="preserve">Silicon Wadi Partnership Ecosystem:</w:t>
      </w:r>
      <w:r>
        <w:t xml:space="preserve"> </w:t>
      </w:r>
      <w:r>
        <w:t xml:space="preserve">Forge alliances with key Tel Aviv hubs: WeWork’s</w:t>
      </w:r>
      <w:r>
        <w:t xml:space="preserve"> </w:t>
      </w:r>
      <w:r>
        <w:rPr>
          <w:iCs/>
          <w:i/>
        </w:rPr>
        <w:t xml:space="preserve">TechTelAviv</w:t>
      </w:r>
      <w:r>
        <w:t xml:space="preserve"> </w:t>
      </w:r>
      <w:r>
        <w:t xml:space="preserve">co-working spaces, Start-Up Nation Central (SNC), and the Israeli Innovation Authority. Offer free "Astronomer for Startups" packages to SNC portfolio companies.</w:t>
      </w:r>
    </w:p>
    <w:p>
      <w:pPr>
        <w:numPr>
          <w:ilvl w:val="0"/>
          <w:numId w:val="1001"/>
        </w:numPr>
        <w:pStyle w:val="Compact"/>
      </w:pPr>
      <w:r>
        <w:rPr>
          <w:bCs/>
          <w:b/>
        </w:rPr>
        <w:t xml:space="preserve">Cultural Resonance:</w:t>
      </w:r>
      <w:r>
        <w:t xml:space="preserve"> </w:t>
      </w:r>
      <w:r>
        <w:t xml:space="preserve">Align messaging with Tel Aviv’s identity as a global city that balances bold innovation with community. Campaign taglines like "</w:t>
      </w:r>
      <w:r>
        <w:rPr>
          <w:iCs/>
          <w:i/>
        </w:rPr>
        <w:t xml:space="preserve">Astronomer: Where Your Data Finds Its Star</w:t>
      </w:r>
      <w:r>
        <w:t xml:space="preserve">" connect to the city’s aspirational "Jerusalem + Tel Aviv" tech narrative.</w:t>
      </w:r>
    </w:p>
    <w:bookmarkEnd w:id="21"/>
    <w:bookmarkStart w:id="22" w:name="target-audience-in-israel-tel-aviv"/>
    <w:p>
      <w:pPr>
        <w:pStyle w:val="Heading2"/>
      </w:pPr>
      <w:r>
        <w:t xml:space="preserve">Target Audience in Israel Tel Aviv</w:t>
      </w:r>
    </w:p>
    <w:p>
      <w:pPr>
        <w:pStyle w:val="FirstParagraph"/>
      </w:pPr>
      <w:r>
        <w:rPr>
          <w:bCs/>
          <w:b/>
        </w:rPr>
        <w:t xml:space="preserve">Primary Segment:</w:t>
      </w:r>
      <w:r>
        <w:t xml:space="preserve"> </w:t>
      </w:r>
      <w:r>
        <w:t xml:space="preserve">Data leaders (CTOs, Analytics Managers) at scale-ups and mid-market firms in Tel Aviv (&lt;300 employees). These companies use AWS/GCP but face pipeline complexity. 72% prioritize local support over global vendors (Israeli Tech Survey 2024).</w:t>
      </w:r>
    </w:p>
    <w:p>
      <w:pPr>
        <w:pStyle w:val="BodyText"/>
      </w:pPr>
      <w:r>
        <w:rPr>
          <w:bCs/>
          <w:b/>
        </w:rPr>
        <w:t xml:space="preserve">Secondary Segment:</w:t>
      </w:r>
      <w:r>
        <w:t xml:space="preserve"> </w:t>
      </w:r>
      <w:r>
        <w:t xml:space="preserve">Government agencies and enterprises (e.g., Bank Hapoalim, Israels Ministry of Health) in Tel Aviv seeking GDPR-compliant, locally hosted analytics solutions. These entities value Astronomer’s on-premise deployment options and Israel-based compliance expertise.</w:t>
      </w:r>
    </w:p>
    <w:bookmarkEnd w:id="22"/>
    <w:bookmarkStart w:id="23"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 for Israel Tel Aviv</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Leverage WeWork TechTelAviv partnerships for "Data Unlocked" workshops. Launch Hebrew-language LinkedIn ads targeting Tel Aviv job titles (e.g., "Data Engineer Tel Aviv").</w:t>
            </w:r>
          </w:p>
        </w:tc>
        <w:tc>
          <w:tcPr/>
          <w:p>
            <w:pPr>
              <w:pStyle w:val="Compact"/>
              <w:jc w:val="left"/>
            </w:pPr>
            <w:r>
              <w:t xml:space="preserve">500+ workshop attendees; 15% lead conversion from ads.</w:t>
            </w:r>
          </w:p>
        </w:tc>
      </w:tr>
      <w:tr>
        <w:tc>
          <w:tcPr/>
          <w:p>
            <w:pPr>
              <w:pStyle w:val="Compact"/>
              <w:jc w:val="left"/>
            </w:pPr>
            <w:r>
              <w:t xml:space="preserve">Q2 2024</w:t>
            </w:r>
          </w:p>
        </w:tc>
        <w:tc>
          <w:tcPr/>
          <w:p>
            <w:pPr>
              <w:pStyle w:val="Compact"/>
              <w:jc w:val="left"/>
            </w:pPr>
            <w:r>
              <w:t xml:space="preserve">Deploy local customer success team in Tel Aviv. Partner with SNC for "Data Accelerator" program (free Astronomer licenses for 50 startups).</w:t>
            </w:r>
          </w:p>
        </w:tc>
        <w:tc>
          <w:tcPr/>
          <w:p>
            <w:pPr>
              <w:pStyle w:val="Compact"/>
              <w:jc w:val="left"/>
            </w:pPr>
            <w:r>
              <w:t xml:space="preserve">30+ pilot customers; 85% NPS from pilots.</w:t>
            </w:r>
          </w:p>
        </w:tc>
      </w:tr>
      <w:tr>
        <w:tc>
          <w:tcPr/>
          <w:p>
            <w:pPr>
              <w:pStyle w:val="Compact"/>
              <w:jc w:val="left"/>
            </w:pPr>
            <w:r>
              <w:t xml:space="preserve">Q3 2024</w:t>
            </w:r>
          </w:p>
        </w:tc>
        <w:tc>
          <w:tcPr/>
          <w:p>
            <w:pPr>
              <w:pStyle w:val="Compact"/>
              <w:jc w:val="left"/>
            </w:pPr>
            <w:r>
              <w:t xml:space="preserve">Host "Astronomer Summit Tel Aviv" at the iconic Dizengoff Center. Feature case studies from local enterprises (e.g., food-tech startup, Miko).</w:t>
            </w:r>
          </w:p>
        </w:tc>
        <w:tc>
          <w:tcPr/>
          <w:p>
            <w:pPr>
              <w:pStyle w:val="Compact"/>
              <w:jc w:val="left"/>
            </w:pPr>
            <w:r>
              <w:t xml:space="preserve">100+ attendees; 25% lead-to-customer rate.</w:t>
            </w:r>
          </w:p>
        </w:tc>
      </w:tr>
      <w:tr>
        <w:tc>
          <w:tcPr/>
          <w:p>
            <w:pPr>
              <w:pStyle w:val="Compact"/>
              <w:jc w:val="left"/>
            </w:pPr>
            <w:r>
              <w:t xml:space="preserve">Q4 2024</w:t>
            </w:r>
          </w:p>
        </w:tc>
        <w:tc>
          <w:tcPr/>
          <w:p>
            <w:pPr>
              <w:pStyle w:val="Compact"/>
              <w:jc w:val="left"/>
            </w:pPr>
            <w:r>
              <w:t xml:space="preserve">Campaign: "Tel Aviv’s Data Story." Collaborate with Tel Aviv Mayor’s Office for city-wide data literacy initiative. Launch referral program for Tel Aviv tech influencers.</w:t>
            </w:r>
          </w:p>
        </w:tc>
        <w:tc>
          <w:tcPr/>
          <w:p>
            <w:pPr>
              <w:pStyle w:val="Compact"/>
              <w:jc w:val="left"/>
            </w:pPr>
            <w:r>
              <w:t xml:space="preserve">Brand awareness lift of 35%; 15% revenue from referrals.</w:t>
            </w:r>
          </w:p>
        </w:tc>
      </w:tr>
    </w:tbl>
    <w:bookmarkEnd w:id="23"/>
    <w:bookmarkStart w:id="24" w:name="X0f3c311d68f61b18fde183f5a23be91f52895dd"/>
    <w:p>
      <w:pPr>
        <w:pStyle w:val="Heading2"/>
      </w:pPr>
      <w:r>
        <w:t xml:space="preserve">Budget Allocation: Israel Tel Aviv Priority</w:t>
      </w:r>
    </w:p>
    <w:p>
      <w:pPr>
        <w:pStyle w:val="FirstParagraph"/>
      </w:pPr>
      <w:r>
        <w:t xml:space="preserve">80% of the $500K marketing budget is dedicated to Tel Aviv-specific initiatives, including:</w:t>
      </w:r>
    </w:p>
    <w:p>
      <w:pPr>
        <w:numPr>
          <w:ilvl w:val="0"/>
          <w:numId w:val="1002"/>
        </w:numPr>
        <w:pStyle w:val="Compact"/>
      </w:pPr>
      <w:r>
        <w:t xml:space="preserve">45% Events &amp; Partnerships (summits, university programs)</w:t>
      </w:r>
    </w:p>
    <w:p>
      <w:pPr>
        <w:numPr>
          <w:ilvl w:val="0"/>
          <w:numId w:val="1002"/>
        </w:numPr>
        <w:pStyle w:val="Compact"/>
      </w:pPr>
      <w:r>
        <w:t xml:space="preserve">30% Localization (Hebrew UI development, support team)</w:t>
      </w:r>
    </w:p>
    <w:p>
      <w:pPr>
        <w:numPr>
          <w:ilvl w:val="0"/>
          <w:numId w:val="1002"/>
        </w:numPr>
        <w:pStyle w:val="Compact"/>
      </w:pPr>
      <w:r>
        <w:t xml:space="preserve">15% Digital Advertising (geo-targeted to Tel Aviv + Hebrew language)</w:t>
      </w:r>
    </w:p>
    <w:p>
      <w:pPr>
        <w:numPr>
          <w:ilvl w:val="0"/>
          <w:numId w:val="1002"/>
        </w:numPr>
        <w:pStyle w:val="Compact"/>
      </w:pPr>
      <w:r>
        <w:t xml:space="preserve">10% Community Building (ambassadors, influencer collaborations)</w:t>
      </w:r>
    </w:p>
    <w:bookmarkEnd w:id="24"/>
    <w:bookmarkStart w:id="25" w:name="why-this-plan-wins-in-israel-tel-aviv"/>
    <w:p>
      <w:pPr>
        <w:pStyle w:val="Heading2"/>
      </w:pPr>
      <w:r>
        <w:t xml:space="preserve">Why This Plan Wins in Israel Tel Aviv</w:t>
      </w:r>
    </w:p>
    <w:p>
      <w:pPr>
        <w:pStyle w:val="FirstParagraph"/>
      </w:pPr>
      <w:r>
        <w:t xml:space="preserve">This Marketing Plan for Astronomer transcends generic tactics by embedding itself into Tel Aviv’s DNA. Unlike competitors who treat Israel as a "market," we position Astronomer as the *Tel Aviv-native* solution, speaking Hebrew and understanding local pain points (e.g., scaling during Israeli tech holidays). The strategy capitalizes on Tel Aviv’s unique ecosystem where 60% of startups seek localized SaaS partners (TechCrunch Israel, 2023). By anchoring every initiative in</w:t>
      </w:r>
      <w:r>
        <w:t xml:space="preserve"> </w:t>
      </w:r>
      <w:r>
        <w:rPr>
          <w:iCs/>
          <w:i/>
        </w:rPr>
        <w:t xml:space="preserve">Israel Tel Aviv</w:t>
      </w:r>
      <w:r>
        <w:t xml:space="preserve">—from the WeWork partnerships to the Hebrew-first interface—we build trust where it matters most. This isn’t just a marketing plan; it’s a cultural entry strategy that transforms Astronomer from a tool into Tel Aviv’s data heartbeat.</w:t>
      </w:r>
    </w:p>
    <w:p>
      <w:pPr>
        <w:pStyle w:val="BodyText"/>
      </w:pPr>
      <w:r>
        <w:rPr>
          <w:bCs/>
          <w:b/>
        </w:rPr>
        <w:t xml:space="preserve">In conclusion</w:t>
      </w:r>
      <w:r>
        <w:t xml:space="preserve">, this Marketing Plan for Astronomer in Israel Tel Aviv is engineered for dominance. It meets the market where it lives: in the cafes of Rothschild Boulevard, the co-working spaces of Florentin, and the boardrooms of startup headquarters. With a clear focus on Tel Aviv’s innovation culture and strategic localization, Astronomer will become synonymous with data success in Israel—proving that in the heart of Silicon Wadi, great data doesn’t just happen; it’s</w:t>
      </w:r>
      <w:r>
        <w:t xml:space="preserve"> </w:t>
      </w:r>
      <w:r>
        <w:rPr>
          <w:iCs/>
          <w:i/>
        </w:rPr>
        <w:t xml:space="preserve">orchestrated</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Israel Tel Aviv</dc:title>
  <dc:creator/>
  <dc:language>en</dc:language>
  <cp:keywords/>
  <dcterms:created xsi:type="dcterms:W3CDTF">2026-07-21T11:50:20Z</dcterms:created>
  <dcterms:modified xsi:type="dcterms:W3CDTF">2026-07-21T11:50:20Z</dcterms:modified>
</cp:coreProperties>
</file>

<file path=docProps/custom.xml><?xml version="1.0" encoding="utf-8"?>
<Properties xmlns="http://schemas.openxmlformats.org/officeDocument/2006/custom-properties" xmlns:vt="http://schemas.openxmlformats.org/officeDocument/2006/docPropsVTypes"/>
</file>