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Kuwait</w:t>
      </w:r>
      <w:r>
        <w:t xml:space="preserve"> </w:t>
      </w:r>
      <w:r>
        <w:t xml:space="preserve">City</w:t>
      </w:r>
    </w:p>
    <w:bookmarkStart w:id="34" w:name="X30aa544d6c9b191e101f19020242961cf59ad7a"/>
    <w:p>
      <w:pPr>
        <w:pStyle w:val="Heading1"/>
      </w:pPr>
      <w:r>
        <w:t xml:space="preserve">Marketing Plan: Astronomer's Strategic Expansion into Kuwait City</w:t>
      </w:r>
    </w:p>
    <w:bookmarkStart w:id="20" w:name="executive-summary"/>
    <w:p>
      <w:pPr>
        <w:pStyle w:val="Heading2"/>
      </w:pPr>
      <w:r>
        <w:t xml:space="preserve">Executive Summary</w:t>
      </w:r>
    </w:p>
    <w:p>
      <w:pPr>
        <w:pStyle w:val="FirstParagraph"/>
      </w:pPr>
      <w:r>
        <w:t xml:space="preserve">This comprehensive Marketing Plan outlines the strategic entry of</w:t>
      </w:r>
      <w:r>
        <w:t xml:space="preserve"> </w:t>
      </w:r>
      <w:r>
        <w:rPr>
          <w:bCs/>
          <w:b/>
        </w:rPr>
        <w:t xml:space="preserve">Astronomer</w:t>
      </w:r>
      <w:r>
        <w:t xml:space="preserve"> </w:t>
      </w:r>
      <w:r>
        <w:t xml:space="preserve">into the dynamic market of Kuwait City, positioning it as the premier solution for enterprise data orchestration. As a cutting-edge open-source platform for managing complex data pipelines, Astronomer addresses critical pain points in Kuwait's rapidly evolving digital landscape. This plan leverages Kuwait City's ambitious National IT Strategy 2030 and its growing demand for cloud-native analytics tools to establish</w:t>
      </w:r>
      <w:r>
        <w:t xml:space="preserve"> </w:t>
      </w:r>
      <w:r>
        <w:rPr>
          <w:bCs/>
          <w:b/>
        </w:rPr>
        <w:t xml:space="preserve">Astronomer</w:t>
      </w:r>
      <w:r>
        <w:t xml:space="preserve"> </w:t>
      </w:r>
      <w:r>
        <w:t xml:space="preserve">as the trusted partner for businesses navigating data transformation.</w:t>
      </w:r>
    </w:p>
    <w:bookmarkEnd w:id="20"/>
    <w:bookmarkStart w:id="21" w:name="Xe803629ef00b9fc282ecbf9dbbb3a7892fa53b6"/>
    <w:p>
      <w:pPr>
        <w:pStyle w:val="Heading2"/>
      </w:pPr>
      <w:r>
        <w:t xml:space="preserve">Market Analysis: The Kuwait City Opportunity</w:t>
      </w:r>
    </w:p>
    <w:p>
      <w:pPr>
        <w:pStyle w:val="FirstParagraph"/>
      </w:pPr>
      <w:r>
        <w:t xml:space="preserve">Kuwait City represents a high-potential market where digital transformation is accelerating. With government initiatives like the "Kuwait National Vision 2035" emphasizing smart city development and data-driven governance, local enterprises face mounting pressure to modernize their analytics infrastructure. Current solutions are often siloed, expensive, and incompatible with cloud migration strategies – creating an ideal gap for</w:t>
      </w:r>
      <w:r>
        <w:t xml:space="preserve"> </w:t>
      </w:r>
      <w:r>
        <w:rPr>
          <w:bCs/>
          <w:b/>
        </w:rPr>
        <w:t xml:space="preserve">Astronomer</w:t>
      </w:r>
      <w:r>
        <w:t xml:space="preserve">'s container-native approach. A recent KPMG report indicates 68% of Kuwaiti businesses prioritize data pipeline modernization within the next 18 months, yet only 23% have implemented scalable solutions. This unmet demand positions</w:t>
      </w:r>
      <w:r>
        <w:t xml:space="preserve"> </w:t>
      </w:r>
      <w:r>
        <w:rPr>
          <w:bCs/>
          <w:b/>
        </w:rPr>
        <w:t xml:space="preserve">Astronomer</w:t>
      </w:r>
      <w:r>
        <w:t xml:space="preserve"> </w:t>
      </w:r>
      <w:r>
        <w:t xml:space="preserve">uniquely to capture market share in Kuwait City.</w:t>
      </w:r>
    </w:p>
    <w:bookmarkEnd w:id="21"/>
    <w:bookmarkStart w:id="22" w:name="target-audience-in-kuwait-city"/>
    <w:p>
      <w:pPr>
        <w:pStyle w:val="Heading2"/>
      </w:pPr>
      <w:r>
        <w:t xml:space="preserve">Target Audience in Kuwait City</w:t>
      </w:r>
    </w:p>
    <w:p>
      <w:pPr>
        <w:pStyle w:val="FirstParagraph"/>
      </w:pPr>
      <w:r>
        <w:t xml:space="preserve">This Marketing Plan focuses on three high-value segments within Kuwait City:</w:t>
      </w:r>
    </w:p>
    <w:p>
      <w:pPr>
        <w:numPr>
          <w:ilvl w:val="0"/>
          <w:numId w:val="1001"/>
        </w:numPr>
        <w:pStyle w:val="Compact"/>
      </w:pPr>
      <w:r>
        <w:rPr>
          <w:bCs/>
          <w:b/>
        </w:rPr>
        <w:t xml:space="preserve">Government Entities:</w:t>
      </w:r>
      <w:r>
        <w:t xml:space="preserve"> </w:t>
      </w:r>
      <w:r>
        <w:t xml:space="preserve">Ministries implementing smart city projects (e.g., Ministry of Communications, Public Authority for Civil Information)</w:t>
      </w:r>
    </w:p>
    <w:p>
      <w:pPr>
        <w:numPr>
          <w:ilvl w:val="0"/>
          <w:numId w:val="1001"/>
        </w:numPr>
        <w:pStyle w:val="Compact"/>
      </w:pPr>
      <w:r>
        <w:rPr>
          <w:bCs/>
          <w:b/>
        </w:rPr>
        <w:t xml:space="preserve">Financial Institutions:</w:t>
      </w:r>
      <w:r>
        <w:t xml:space="preserve"> </w:t>
      </w:r>
      <w:r>
        <w:t xml:space="preserve">Banks and insurance firms requiring real-time fraud detection and customer analytics</w:t>
      </w:r>
    </w:p>
    <w:p>
      <w:pPr>
        <w:numPr>
          <w:ilvl w:val="0"/>
          <w:numId w:val="1001"/>
        </w:numPr>
        <w:pStyle w:val="Compact"/>
      </w:pPr>
      <w:r>
        <w:rPr>
          <w:bCs/>
          <w:b/>
        </w:rPr>
        <w:t xml:space="preserve">E-Commerce &amp; Retail:</w:t>
      </w:r>
      <w:r>
        <w:t xml:space="preserve"> </w:t>
      </w:r>
      <w:r>
        <w:t xml:space="preserve">Growing sector needing unified data for personalized customer journeys in Kuwait City's vibrant market</w:t>
      </w:r>
    </w:p>
    <w:bookmarkEnd w:id="22"/>
    <w:bookmarkStart w:id="23" w:name="competitive-landscape-in-kuwait-city"/>
    <w:p>
      <w:pPr>
        <w:pStyle w:val="Heading2"/>
      </w:pPr>
      <w:r>
        <w:t xml:space="preserve">Competitive Landscape in Kuwait City</w:t>
      </w:r>
    </w:p>
    <w:p>
      <w:pPr>
        <w:pStyle w:val="FirstParagraph"/>
      </w:pPr>
      <w:r>
        <w:t xml:space="preserve">The local market is dominated by legacy vendors (e.g., Informatica, Talend) offering on-premise solutions incompatible with cloud migration. Competitors like Apache Airflow-based tools lack enterprise support – a critical gap.</w:t>
      </w:r>
      <w:r>
        <w:t xml:space="preserve"> </w:t>
      </w:r>
      <w:r>
        <w:rPr>
          <w:bCs/>
          <w:b/>
        </w:rPr>
        <w:t xml:space="preserve">Astronomer</w:t>
      </w:r>
      <w:r>
        <w:t xml:space="preserve"> </w:t>
      </w:r>
      <w:r>
        <w:t xml:space="preserve">differentiates through its managed platform with: 1) Kuwait City-compliant data governance, 2) Arabic-language technical support, and 3) Pay-as-you-go pricing aligned with GCC budget cycles. Unlike competitors,</w:t>
      </w:r>
      <w:r>
        <w:t xml:space="preserve"> </w:t>
      </w:r>
      <w:r>
        <w:rPr>
          <w:bCs/>
          <w:b/>
        </w:rPr>
        <w:t xml:space="preserve">Astronomer</w:t>
      </w:r>
      <w:r>
        <w:t xml:space="preserve"> </w:t>
      </w:r>
      <w:r>
        <w:t xml:space="preserve">reduces implementation time from months to weeks – a decisive factor for Kuwaiti businesses accelerating digital projects.</w:t>
      </w:r>
    </w:p>
    <w:bookmarkEnd w:id="23"/>
    <w:bookmarkStart w:id="24" w:name="unique-value-proposition-for-kuwait-city"/>
    <w:p>
      <w:pPr>
        <w:pStyle w:val="Heading2"/>
      </w:pPr>
      <w:r>
        <w:t xml:space="preserve">Unique Value Proposition for Kuwait City</w:t>
      </w:r>
    </w:p>
    <w:p>
      <w:pPr>
        <w:pStyle w:val="FirstParagraph"/>
      </w:pPr>
      <w:r>
        <w:rPr>
          <w:bCs/>
          <w:b/>
        </w:rPr>
        <w:t xml:space="preserve">Astronomer</w:t>
      </w:r>
      <w:r>
        <w:t xml:space="preserve"> </w:t>
      </w:r>
      <w:r>
        <w:t xml:space="preserve">delivers unmatched value in the Kuwait City context by:</w:t>
      </w:r>
    </w:p>
    <w:p>
      <w:pPr>
        <w:numPr>
          <w:ilvl w:val="0"/>
          <w:numId w:val="1002"/>
        </w:numPr>
        <w:pStyle w:val="Compact"/>
      </w:pPr>
      <w:r>
        <w:rPr>
          <w:iCs/>
          <w:i/>
        </w:rPr>
        <w:t xml:space="preserve">Accelerating Compliance:</w:t>
      </w:r>
      <w:r>
        <w:t xml:space="preserve"> </w:t>
      </w:r>
      <w:r>
        <w:t xml:space="preserve">Pre-configured templates for Kuwaiti data regulations (e.g., CMA guidelines)</w:t>
      </w:r>
    </w:p>
    <w:p>
      <w:pPr>
        <w:numPr>
          <w:ilvl w:val="0"/>
          <w:numId w:val="1002"/>
        </w:numPr>
        <w:pStyle w:val="Compact"/>
      </w:pPr>
      <w:r>
        <w:rPr>
          <w:iCs/>
          <w:i/>
        </w:rPr>
        <w:t xml:space="preserve">Cultural Alignment:</w:t>
      </w:r>
      <w:r>
        <w:t xml:space="preserve"> </w:t>
      </w:r>
      <w:r>
        <w:t xml:space="preserve">Localized training sessions with Arabic-speaking technical consultants based in Kuwait City</w:t>
      </w:r>
    </w:p>
    <w:p>
      <w:pPr>
        <w:numPr>
          <w:ilvl w:val="0"/>
          <w:numId w:val="1002"/>
        </w:numPr>
        <w:pStyle w:val="Compact"/>
      </w:pPr>
      <w:r>
        <w:rPr>
          <w:iCs/>
          <w:i/>
        </w:rPr>
        <w:t xml:space="preserve">Cost Efficiency:</w:t>
      </w:r>
      <w:r>
        <w:t xml:space="preserve"> </w:t>
      </w:r>
      <w:r>
        <w:t xml:space="preserve">Eliminating $200k+ annual licensing fees of traditional vendors – critical for mid-sized businesses</w:t>
      </w:r>
    </w:p>
    <w:bookmarkEnd w:id="24"/>
    <w:bookmarkStart w:id="29" w:name="marketing-tactics-channel-strategy"/>
    <w:p>
      <w:pPr>
        <w:pStyle w:val="Heading2"/>
      </w:pPr>
      <w:r>
        <w:t xml:space="preserve">Marketing Tactics &amp; Channel Strategy</w:t>
      </w:r>
    </w:p>
    <w:p>
      <w:pPr>
        <w:pStyle w:val="FirstParagraph"/>
      </w:pPr>
      <w:r>
        <w:t xml:space="preserve">This Marketing Plan employs a multi-channel approach tailored to Kuwait City's business culture:</w:t>
      </w:r>
    </w:p>
    <w:bookmarkStart w:id="25" w:name="strategic-partnerships-priority"/>
    <w:p>
      <w:pPr>
        <w:pStyle w:val="Heading3"/>
      </w:pPr>
      <w:r>
        <w:t xml:space="preserve">1. Strategic Partnerships (Priority)</w:t>
      </w:r>
    </w:p>
    <w:p>
      <w:pPr>
        <w:pStyle w:val="FirstParagraph"/>
      </w:pPr>
      <w:r>
        <w:t xml:space="preserve">Forge alliances with Kuwait City-based system integrators like Mubadala and Al-Meera Technology. Co-develop case studies showcasing</w:t>
      </w:r>
      <w:r>
        <w:t xml:space="preserve"> </w:t>
      </w:r>
      <w:r>
        <w:rPr>
          <w:bCs/>
          <w:b/>
        </w:rPr>
        <w:t xml:space="preserve">Astronomer</w:t>
      </w:r>
      <w:r>
        <w:t xml:space="preserve">'s implementation in local projects (e.g., a Kuwait City bank reducing report generation time by 70%). These partnerships will serve as trust conduits into enterprise sales cycles.</w:t>
      </w:r>
    </w:p>
    <w:bookmarkEnd w:id="25"/>
    <w:bookmarkStart w:id="26" w:name="government-engagement-program"/>
    <w:p>
      <w:pPr>
        <w:pStyle w:val="Heading3"/>
      </w:pPr>
      <w:r>
        <w:t xml:space="preserve">2. Government Engagement Program</w:t>
      </w:r>
    </w:p>
    <w:p>
      <w:pPr>
        <w:pStyle w:val="FirstParagraph"/>
      </w:pPr>
      <w:r>
        <w:t xml:space="preserve">Leverage Kuwait City's National IT Strategy by offering free pilot programs for public sector entities. Host "Data Innovation Forums" in Kuwait City with participation from the Ministry of Commerce, targeting policymakers to position</w:t>
      </w:r>
      <w:r>
        <w:t xml:space="preserve"> </w:t>
      </w:r>
      <w:r>
        <w:rPr>
          <w:bCs/>
          <w:b/>
        </w:rPr>
        <w:t xml:space="preserve">Astronomer</w:t>
      </w:r>
      <w:r>
        <w:t xml:space="preserve"> </w:t>
      </w:r>
      <w:r>
        <w:t xml:space="preserve">as a national digital transformation enabler.</w:t>
      </w:r>
    </w:p>
    <w:bookmarkEnd w:id="26"/>
    <w:bookmarkStart w:id="27" w:name="localized-content-events"/>
    <w:p>
      <w:pPr>
        <w:pStyle w:val="Heading3"/>
      </w:pPr>
      <w:r>
        <w:t xml:space="preserve">3. Localized Content &amp; Events</w:t>
      </w:r>
    </w:p>
    <w:p>
      <w:pPr>
        <w:pStyle w:val="FirstParagraph"/>
      </w:pPr>
      <w:r>
        <w:t xml:space="preserve">Create Arabic-language webinars on "Data Pipelines for Gulf Markets" featuring Kuwait City industry leaders. Sponsor the annual Gulf Data Summit in Kuwait City with branded booths and demo zones showcasing</w:t>
      </w:r>
      <w:r>
        <w:t xml:space="preserve"> </w:t>
      </w:r>
      <w:r>
        <w:rPr>
          <w:bCs/>
          <w:b/>
        </w:rPr>
        <w:t xml:space="preserve">Astronomer</w:t>
      </w:r>
      <w:r>
        <w:t xml:space="preserve">'s solutions for regional pain points.</w:t>
      </w:r>
    </w:p>
    <w:bookmarkEnd w:id="27"/>
    <w:bookmarkStart w:id="28" w:name="digital-advertising"/>
    <w:p>
      <w:pPr>
        <w:pStyle w:val="Heading3"/>
      </w:pPr>
      <w:r>
        <w:t xml:space="preserve">4. Digital Advertising</w:t>
      </w:r>
    </w:p>
    <w:p>
      <w:pPr>
        <w:pStyle w:val="FirstParagraph"/>
      </w:pPr>
      <w:r>
        <w:t xml:space="preserve">Deploy LinkedIn and Google Ads targeting IT decision-makers in Kuwait City with content addressing local challenges: "Solving Data Silos in Kuwaiti Banking" or "Cloud Migration Without Vendor Lock-in."</w:t>
      </w:r>
    </w:p>
    <w:bookmarkEnd w:id="28"/>
    <w:bookmarkEnd w:id="29"/>
    <w:bookmarkStart w:id="30" w:name="Xeabe204cdc50ffde9863b3db6299898851d148d"/>
    <w:p>
      <w:pPr>
        <w:pStyle w:val="Heading2"/>
      </w:pPr>
      <w:r>
        <w:t xml:space="preserve">Implementation Timeline (Kuwait City Focus)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Establish Kuwait City office; Hire Arabic-speaking sales lead</w:t>
            </w:r>
          </w:p>
        </w:tc>
      </w:tr>
      <w:tr>
        <w:tc>
          <w:tcPr/>
          <w:p>
            <w:pPr>
              <w:pStyle w:val="Compact"/>
              <w:jc w:val="left"/>
            </w:pPr>
            <w:r>
              <w:t xml:space="preserve">Q2 2024</w:t>
            </w:r>
          </w:p>
        </w:tc>
        <w:tc>
          <w:tcPr/>
          <w:p>
            <w:pPr>
              <w:pStyle w:val="Compact"/>
              <w:jc w:val="left"/>
            </w:pPr>
            <w:r>
              <w:t xml:space="preserve">Launch pilot with 3 Kuwait City government entities; Host first regional summit</w:t>
            </w:r>
          </w:p>
        </w:tc>
      </w:tr>
      <w:tr>
        <w:tc>
          <w:tcPr/>
          <w:p>
            <w:pPr>
              <w:pStyle w:val="Compact"/>
              <w:jc w:val="left"/>
            </w:pPr>
            <w:r>
              <w:t xml:space="preserve">Q3 2024</w:t>
            </w:r>
          </w:p>
        </w:tc>
        <w:tc>
          <w:tcPr/>
          <w:p>
            <w:pPr>
              <w:pStyle w:val="Compact"/>
              <w:jc w:val="left"/>
            </w:pPr>
            <w:r>
              <w:t xml:space="preserve">Secure 5 enterprise contracts in banking/retail sectors; Localize support materials</w:t>
            </w:r>
          </w:p>
        </w:tc>
      </w:tr>
      <w:tr>
        <w:tc>
          <w:tcPr/>
          <w:p>
            <w:pPr>
              <w:pStyle w:val="Compact"/>
              <w:jc w:val="left"/>
            </w:pPr>
            <w:r>
              <w:t xml:space="preserve">Q4 2024</w:t>
            </w:r>
          </w:p>
        </w:tc>
        <w:tc>
          <w:tcPr/>
          <w:p>
            <w:pPr>
              <w:pStyle w:val="Compact"/>
              <w:jc w:val="left"/>
            </w:pPr>
            <w:r>
              <w:t xml:space="preserve">Achieve $500k ARR from Kuwait City market; Publish Kuwait-specific success case study</w:t>
            </w:r>
          </w:p>
        </w:tc>
      </w:tr>
    </w:tbl>
    <w:bookmarkEnd w:id="30"/>
    <w:bookmarkStart w:id="31" w:name="budget-allocation-for-kuwait-city-market"/>
    <w:p>
      <w:pPr>
        <w:pStyle w:val="Heading2"/>
      </w:pPr>
      <w:r>
        <w:t xml:space="preserve">Budget Allocation for Kuwait City Market</w:t>
      </w:r>
    </w:p>
    <w:p>
      <w:pPr>
        <w:pStyle w:val="FirstParagraph"/>
      </w:pPr>
      <w:r>
        <w:t xml:space="preserve">The Marketing Plan allocates 65% of the total regional budget to Kuwait City initiatives, prioritizing:</w:t>
      </w:r>
    </w:p>
    <w:p>
      <w:pPr>
        <w:numPr>
          <w:ilvl w:val="0"/>
          <w:numId w:val="1003"/>
        </w:numPr>
        <w:pStyle w:val="Compact"/>
      </w:pPr>
      <w:r>
        <w:t xml:space="preserve">40%: Local team recruitment &amp; operations in Kuwait City</w:t>
      </w:r>
    </w:p>
    <w:p>
      <w:pPr>
        <w:numPr>
          <w:ilvl w:val="0"/>
          <w:numId w:val="1003"/>
        </w:numPr>
        <w:pStyle w:val="Compact"/>
      </w:pPr>
      <w:r>
        <w:t xml:space="preserve">25%: Government engagement and event sponsorship</w:t>
      </w:r>
    </w:p>
    <w:p>
      <w:pPr>
        <w:numPr>
          <w:ilvl w:val="0"/>
          <w:numId w:val="1003"/>
        </w:numPr>
        <w:pStyle w:val="Compact"/>
      </w:pPr>
      <w:r>
        <w:t xml:space="preserve">20%: Digital marketing targeting Kuwaiti enterprises</w:t>
      </w:r>
    </w:p>
    <w:p>
      <w:pPr>
        <w:numPr>
          <w:ilvl w:val="0"/>
          <w:numId w:val="1003"/>
        </w:numPr>
        <w:pStyle w:val="Compact"/>
      </w:pPr>
      <w:r>
        <w:t xml:space="preserve">15%: Content localization (Arabic technical docs, case studies)</w:t>
      </w:r>
    </w:p>
    <w:bookmarkEnd w:id="31"/>
    <w:bookmarkStart w:id="32" w:name="X66dd55d70f0c2b69b948bf1b5510b33f048c8bc"/>
    <w:p>
      <w:pPr>
        <w:pStyle w:val="Heading2"/>
      </w:pPr>
      <w:r>
        <w:t xml:space="preserve">Key Performance Indicators (KPIs) for Kuwait City</w:t>
      </w:r>
    </w:p>
    <w:p>
      <w:pPr>
        <w:pStyle w:val="FirstParagraph"/>
      </w:pPr>
      <w:r>
        <w:t xml:space="preserve">SUCCESS MEASURES IN KUWAIT CITY:</w:t>
      </w:r>
    </w:p>
    <w:p>
      <w:pPr>
        <w:numPr>
          <w:ilvl w:val="0"/>
          <w:numId w:val="1004"/>
        </w:numPr>
        <w:pStyle w:val="Compact"/>
      </w:pPr>
      <w:r>
        <w:t xml:space="preserve">15 enterprise pilot sign-ups by Q3 2024</w:t>
      </w:r>
    </w:p>
    <w:p>
      <w:pPr>
        <w:numPr>
          <w:ilvl w:val="0"/>
          <w:numId w:val="1004"/>
        </w:numPr>
        <w:pStyle w:val="Compact"/>
      </w:pPr>
      <w:r>
        <w:t xml:space="preserve">60%+ pipeline conversion rate from government leads</w:t>
      </w:r>
    </w:p>
    <w:p>
      <w:pPr>
        <w:numPr>
          <w:ilvl w:val="0"/>
          <w:numId w:val="1004"/>
        </w:numPr>
        <w:pStyle w:val="Compact"/>
      </w:pPr>
      <w:r>
        <w:t xml:space="preserve">80% client satisfaction score on Arabic-language support</w:t>
      </w:r>
    </w:p>
    <w:p>
      <w:pPr>
        <w:numPr>
          <w:ilvl w:val="0"/>
          <w:numId w:val="1004"/>
        </w:numPr>
        <w:pStyle w:val="Compact"/>
      </w:pPr>
      <w:r>
        <w:t xml:space="preserve">Achieve 35% market share among cloud-native data tools in Kuwait City by 2025</w:t>
      </w:r>
    </w:p>
    <w:bookmarkEnd w:id="32"/>
    <w:bookmarkStart w:id="33" w:name="Xa5858b58767eea854233c0fd2f1650b7b32f949"/>
    <w:p>
      <w:pPr>
        <w:pStyle w:val="Heading2"/>
      </w:pPr>
      <w:r>
        <w:t xml:space="preserve">Conclusion: Why Astronomer Leads in Kuwait City</w:t>
      </w:r>
    </w:p>
    <w:p>
      <w:pPr>
        <w:pStyle w:val="FirstParagraph"/>
      </w:pPr>
      <w:r>
        <w:t xml:space="preserve">This Marketing Plan establishes a clear roadmap for</w:t>
      </w:r>
      <w:r>
        <w:t xml:space="preserve"> </w:t>
      </w:r>
      <w:r>
        <w:rPr>
          <w:bCs/>
          <w:b/>
        </w:rPr>
        <w:t xml:space="preserve">Astronomer</w:t>
      </w:r>
      <w:r>
        <w:t xml:space="preserve"> </w:t>
      </w:r>
      <w:r>
        <w:t xml:space="preserve">to become the default platform for data orchestration across Kuwait City's digital transformation journey. By embedding cultural understanding, regulatory alignment, and localized support into every strategy – from partnerships with Kuwaiti technology leaders to Arabic-language solutions –</w:t>
      </w:r>
      <w:r>
        <w:t xml:space="preserve"> </w:t>
      </w:r>
      <w:r>
        <w:rPr>
          <w:bCs/>
          <w:b/>
        </w:rPr>
        <w:t xml:space="preserve">Astronomer</w:t>
      </w:r>
      <w:r>
        <w:t xml:space="preserve"> </w:t>
      </w:r>
      <w:r>
        <w:t xml:space="preserve">transcends being just a product; it becomes an indispensable partner in Kuwait City's economic diversification. The Marketing Plan directly addresses the unique needs of businesses operating in Kuwait City, positioning</w:t>
      </w:r>
      <w:r>
        <w:t xml:space="preserve"> </w:t>
      </w:r>
      <w:r>
        <w:rPr>
          <w:bCs/>
          <w:b/>
        </w:rPr>
        <w:t xml:space="preserve">Astronomer</w:t>
      </w:r>
      <w:r>
        <w:t xml:space="preserve"> </w:t>
      </w:r>
      <w:r>
        <w:t xml:space="preserve">not merely as a vendor, but as the catalyst for data-driven growth within the Gulf region. With this focused approach,</w:t>
      </w:r>
      <w:r>
        <w:t xml:space="preserve"> </w:t>
      </w:r>
      <w:r>
        <w:rPr>
          <w:bCs/>
          <w:b/>
        </w:rPr>
        <w:t xml:space="preserve">Astronomer</w:t>
      </w:r>
      <w:r>
        <w:t xml:space="preserve"> </w:t>
      </w:r>
      <w:r>
        <w:t xml:space="preserve">will capture significant market share while contributing to Kuwait City's vision of becoming a regional technology hub by 2030.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Kuwait City</dc:title>
  <dc:creator/>
  <dc:language>en</dc:language>
  <cp:keywords/>
  <dcterms:created xsi:type="dcterms:W3CDTF">2025-12-13T02:14:39Z</dcterms:created>
  <dcterms:modified xsi:type="dcterms:W3CDTF">2025-12-13T02:14:39Z</dcterms:modified>
</cp:coreProperties>
</file>

<file path=docProps/custom.xml><?xml version="1.0" encoding="utf-8"?>
<Properties xmlns="http://schemas.openxmlformats.org/officeDocument/2006/custom-properties" xmlns:vt="http://schemas.openxmlformats.org/officeDocument/2006/docPropsVTypes"/>
</file>