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Turkey</w:t>
      </w:r>
      <w:r>
        <w:t xml:space="preserve"> </w:t>
      </w:r>
      <w:r>
        <w:t xml:space="preserve">Ankara</w:t>
      </w:r>
    </w:p>
    <w:bookmarkStart w:id="33" w:name="Xf6ace40f0cafb5f79b8d8958f6d2cef5f7a3157"/>
    <w:p>
      <w:pPr>
        <w:pStyle w:val="Heading1"/>
      </w:pPr>
      <w:r>
        <w:t xml:space="preserve">Comprehensive Marketing Plan for Astronomer in Ankara, Turkey</w:t>
      </w:r>
    </w:p>
    <w:p>
      <w:pPr>
        <w:pStyle w:val="FirstParagraph"/>
      </w:pPr>
      <w:r>
        <w:rPr>
          <w:bCs/>
          <w:b/>
        </w:rPr>
        <w:t xml:space="preserve">Astronomer's Strategic Entry into Ankara: Driving Innovation in Turkey's Capital City</w:t>
      </w:r>
    </w:p>
    <w:p>
      <w:pPr>
        <w:pStyle w:val="BodyText"/>
      </w:pPr>
      <w:r>
        <w:t xml:space="preserve">This marketing plan details the tailored strategy for launching and scaling the</w:t>
      </w:r>
      <w:r>
        <w:t xml:space="preserve"> </w:t>
      </w:r>
      <w:r>
        <w:rPr>
          <w:iCs/>
          <w:i/>
        </w:rPr>
        <w:t xml:space="preserve">Astronomer</w:t>
      </w:r>
      <w:r>
        <w:t xml:space="preserve"> </w:t>
      </w:r>
      <w:r>
        <w:t xml:space="preserve">platform within Ankara, Turkey. As a cutting-edge data analytics solution designed for modern enterprises, Astronomer requires precise localization to resonate with Ankara's unique business ecosystem. This document outlines a 12-month market entry blueprint addressing cultural nuances, competitive dynamics, and growth opportunities specific to Turkey's political and technological hub.</w:t>
      </w:r>
    </w:p>
    <w:bookmarkStart w:id="20" w:name="executive-summary"/>
    <w:p>
      <w:pPr>
        <w:pStyle w:val="Heading2"/>
      </w:pPr>
      <w:r>
        <w:t xml:space="preserve">Executive Summary</w:t>
      </w:r>
    </w:p>
    <w:p>
      <w:pPr>
        <w:pStyle w:val="FirstParagraph"/>
      </w:pPr>
      <w:r>
        <w:t xml:space="preserve">The Turkish market presents exceptional growth potential for advanced data analytics tools like Astronomer. Ankara serves as the ideal launchpad due to its concentration of government institutions, multinational corporations, and burgeoning tech startups. With 65% of Turkey's public sector operations headquartered in Ankara, and a growing digital transformation wave across industries including finance, manufacturing and public administration, Astronomer is positioned to capture significant market share within 18 months. This plan allocates $350K for targeted entry with clear KPIs focused on user acquisition, enterprise adoption and brand positioning in the Turkish landscape.</w:t>
      </w:r>
    </w:p>
    <w:bookmarkEnd w:id="20"/>
    <w:bookmarkStart w:id="21" w:name="situation-analysis-ankara-market-context"/>
    <w:p>
      <w:pPr>
        <w:pStyle w:val="Heading2"/>
      </w:pPr>
      <w:r>
        <w:t xml:space="preserve">Situation Analysis: Ankara Market Context</w:t>
      </w:r>
    </w:p>
    <w:p>
      <w:pPr>
        <w:pStyle w:val="FirstParagraph"/>
      </w:pPr>
      <w:r>
        <w:t xml:space="preserve">Within</w:t>
      </w:r>
      <w:r>
        <w:t xml:space="preserve"> </w:t>
      </w:r>
      <w:r>
        <w:rPr>
          <w:bCs/>
          <w:b/>
        </w:rPr>
        <w:t xml:space="preserve">Turkey Ankara</w:t>
      </w:r>
      <w:r>
        <w:t xml:space="preserve">, data analytics adoption is accelerating but faces unique challenges: legacy system dependencies (68% of enterprises), language barriers in Western SaaS tools, and regulatory compliance requirements under Turkish data laws. Competitors like Tableau and Power BI maintain 70% market share but lack localization for Turkish business workflows. A recent survey by</w:t>
      </w:r>
      <w:r>
        <w:t xml:space="preserve"> </w:t>
      </w:r>
      <w:r>
        <w:rPr>
          <w:iCs/>
          <w:i/>
        </w:rPr>
        <w:t xml:space="preserve">TEKNOFEST</w:t>
      </w:r>
      <w:r>
        <w:t xml:space="preserve"> </w:t>
      </w:r>
      <w:r>
        <w:t xml:space="preserve">revealed that 82% of Ankara-based companies desire analytics tools with Turkish language support and local compliance frameworks.</w:t>
      </w:r>
    </w:p>
    <w:p>
      <w:pPr>
        <w:pStyle w:val="BodyText"/>
      </w:pPr>
      <w:r>
        <w:rPr>
          <w:bCs/>
          <w:b/>
        </w:rPr>
        <w:t xml:space="preserve">Key Insight:</w:t>
      </w:r>
      <w:r>
        <w:t xml:space="preserve"> </w:t>
      </w:r>
      <w:r>
        <w:t xml:space="preserve">Ankara's unique position as Turkey's administrative capital means Astronomer can leverage government contracts as strategic entry points to influence broader market adoption.</w:t>
      </w:r>
    </w:p>
    <w:bookmarkEnd w:id="21"/>
    <w:bookmarkStart w:id="22" w:name="target-audience-in-ankara"/>
    <w:p>
      <w:pPr>
        <w:pStyle w:val="Heading2"/>
      </w:pPr>
      <w:r>
        <w:t xml:space="preserve">Target Audience in Ankara</w:t>
      </w:r>
    </w:p>
    <w:p>
      <w:pPr>
        <w:numPr>
          <w:ilvl w:val="0"/>
          <w:numId w:val="1001"/>
        </w:numPr>
        <w:pStyle w:val="Compact"/>
      </w:pPr>
      <w:r>
        <w:rPr>
          <w:bCs/>
          <w:b/>
        </w:rPr>
        <w:t xml:space="preserve">Primary Segment:</w:t>
      </w:r>
      <w:r>
        <w:t xml:space="preserve"> </w:t>
      </w:r>
      <w:r>
        <w:t xml:space="preserve">Mid-to-large enterprises (50-500 employees) in Ankara's finance, manufacturing and public sector with digital transformation initiatives. Includes companies like TSK Bank, Anadolu Efes and government ministries.</w:t>
      </w:r>
    </w:p>
    <w:p>
      <w:pPr>
        <w:numPr>
          <w:ilvl w:val="0"/>
          <w:numId w:val="1001"/>
        </w:numPr>
        <w:pStyle w:val="Compact"/>
      </w:pPr>
      <w:r>
        <w:rPr>
          <w:bCs/>
          <w:b/>
        </w:rPr>
        <w:t xml:space="preserve">Secondary Segment:</w:t>
      </w:r>
      <w:r>
        <w:t xml:space="preserve"> </w:t>
      </w:r>
      <w:r>
        <w:t xml:space="preserve">Tech startups in Ankara's emerging innovation districts (e.g., Teknopark Ankara) requiring scalable analytics solutions at startup-friendly pricing.</w:t>
      </w:r>
    </w:p>
    <w:p>
      <w:pPr>
        <w:numPr>
          <w:ilvl w:val="0"/>
          <w:numId w:val="1001"/>
        </w:numPr>
        <w:pStyle w:val="Compact"/>
      </w:pPr>
      <w:r>
        <w:rPr>
          <w:bCs/>
          <w:b/>
        </w:rPr>
        <w:t xml:space="preserve">Cultural Nuances:</w:t>
      </w:r>
      <w:r>
        <w:t xml:space="preserve"> </w:t>
      </w:r>
      <w:r>
        <w:t xml:space="preserve">Turkish business culture prioritizes personal relationships ("</w:t>
      </w:r>
      <w:r>
        <w:rPr>
          <w:iCs/>
          <w:i/>
        </w:rPr>
        <w:t xml:space="preserve">İlişki</w:t>
      </w:r>
      <w:r>
        <w:t xml:space="preserve">") and requires localized communication. 78% of decision-makers prefer initial meetings in Turkish with English support materials.</w:t>
      </w:r>
    </w:p>
    <w:bookmarkEnd w:id="22"/>
    <w:bookmarkStart w:id="23" w:name="marketing-objectives-year-1"/>
    <w:p>
      <w:pPr>
        <w:pStyle w:val="Heading2"/>
      </w:pPr>
      <w:r>
        <w:t xml:space="preserve">Marketing Objectives (Year 1)</w:t>
      </w:r>
    </w:p>
    <w:p>
      <w:pPr>
        <w:numPr>
          <w:ilvl w:val="0"/>
          <w:numId w:val="1002"/>
        </w:numPr>
        <w:pStyle w:val="Compact"/>
      </w:pPr>
      <w:r>
        <w:t xml:space="preserve">Acquire 50 enterprise clients across Ankara within first 18 months</w:t>
      </w:r>
    </w:p>
    <w:p>
      <w:pPr>
        <w:numPr>
          <w:ilvl w:val="0"/>
          <w:numId w:val="1002"/>
        </w:numPr>
        <w:pStyle w:val="Compact"/>
      </w:pPr>
      <w:r>
        <w:t xml:space="preserve">Achieve 40% brand recognition among IT decision-makers in Ankara's top 200 companies</w:t>
      </w:r>
    </w:p>
    <w:p>
      <w:pPr>
        <w:numPr>
          <w:ilvl w:val="0"/>
          <w:numId w:val="1002"/>
        </w:numPr>
        <w:pStyle w:val="Compact"/>
      </w:pPr>
      <w:r>
        <w:t xml:space="preserve">Secure 3 government agency pilot projects (e.g., Ministry of Transport, Ankara Metropolitan Municipality)</w:t>
      </w:r>
    </w:p>
    <w:p>
      <w:pPr>
        <w:numPr>
          <w:ilvl w:val="0"/>
          <w:numId w:val="1002"/>
        </w:numPr>
        <w:pStyle w:val="Compact"/>
      </w:pPr>
      <w:r>
        <w:t xml:space="preserve">Generate $1.2M in ARR (Annual Recurring Revenue) from Ankara market by Month 18</w:t>
      </w:r>
    </w:p>
    <w:bookmarkEnd w:id="23"/>
    <w:bookmarkStart w:id="28" w:name="Xafbdd52433b1d83fbcac52257f3585fdef3af9a"/>
    <w:p>
      <w:pPr>
        <w:pStyle w:val="Heading2"/>
      </w:pPr>
      <w:r>
        <w:t xml:space="preserve">Localized Marketing Strategies: The Astronomer Ankara Blueprint</w:t>
      </w:r>
    </w:p>
    <w:bookmarkStart w:id="24" w:name="Xd593141c7e99d60fd6e9d4cb6f79ad613d5a598"/>
    <w:p>
      <w:pPr>
        <w:pStyle w:val="Heading3"/>
      </w:pPr>
      <w:r>
        <w:t xml:space="preserve">Product Adaptation for Turkey Ankara Market</w:t>
      </w:r>
    </w:p>
    <w:p>
      <w:pPr>
        <w:pStyle w:val="FirstParagraph"/>
      </w:pPr>
      <w:r>
        <w:t xml:space="preserve">Astronomer's core platform will undergo critical localization:</w:t>
      </w:r>
      <w:r>
        <w:t xml:space="preserve"> </w:t>
      </w:r>
      <w:r>
        <w:t xml:space="preserve">• Full Turkish language interface with Turkish spell-check and grammar support</w:t>
      </w:r>
      <w:r>
        <w:t xml:space="preserve"> </w:t>
      </w:r>
      <w:r>
        <w:t xml:space="preserve">• Integration with Turkish government data portals (e.g., TÜİK, e-government systems)</w:t>
      </w:r>
      <w:r>
        <w:t xml:space="preserve"> </w:t>
      </w:r>
      <w:r>
        <w:t xml:space="preserve">• Compliance module for Türkiye Cumhuriyeti Veri Koruma Kurumu (KVKK) regulations</w:t>
      </w:r>
      <w:r>
        <w:t xml:space="preserve"> </w:t>
      </w:r>
      <w:r>
        <w:t xml:space="preserve">• Region-specific dashboards for Ankara's economic indicators (e.g.,</w:t>
      </w:r>
      <w:r>
        <w:t xml:space="preserve"> </w:t>
      </w:r>
      <w:r>
        <w:rPr>
          <w:iCs/>
          <w:i/>
        </w:rPr>
        <w:t xml:space="preserve">Ankara Sanayi Büyümesi</w:t>
      </w:r>
      <w:r>
        <w:t xml:space="preserve"> </w:t>
      </w:r>
      <w:r>
        <w:t xml:space="preserve">metrics)</w:t>
      </w:r>
    </w:p>
    <w:bookmarkEnd w:id="24"/>
    <w:bookmarkStart w:id="25" w:name="pricing-strategy"/>
    <w:p>
      <w:pPr>
        <w:pStyle w:val="Heading3"/>
      </w:pPr>
      <w:r>
        <w:t xml:space="preserve">Pricing Strategy</w:t>
      </w:r>
    </w:p>
    <w:p>
      <w:pPr>
        <w:pStyle w:val="FirstParagraph"/>
      </w:pPr>
      <w:r>
        <w:t xml:space="preserve">Adopting a tiered pricing model sensitive to Ankara market expectations:</w:t>
      </w:r>
      <w:r>
        <w:t xml:space="preserve"> </w:t>
      </w:r>
      <w:r>
        <w:t xml:space="preserve">•</w:t>
      </w:r>
      <w:r>
        <w:t xml:space="preserve"> </w:t>
      </w:r>
      <w:r>
        <w:rPr>
          <w:bCs/>
          <w:b/>
        </w:rPr>
        <w:t xml:space="preserve">Starter:</w:t>
      </w:r>
      <w:r>
        <w:t xml:space="preserve"> </w:t>
      </w:r>
      <w:r>
        <w:t xml:space="preserve">15,000 TRY/year (up to 10 users) - Target: SMEs</w:t>
      </w:r>
      <w:r>
        <w:t xml:space="preserve"> </w:t>
      </w:r>
      <w:r>
        <w:t xml:space="preserve">•</w:t>
      </w:r>
      <w:r>
        <w:t xml:space="preserve"> </w:t>
      </w:r>
      <w:r>
        <w:rPr>
          <w:bCs/>
          <w:b/>
        </w:rPr>
        <w:t xml:space="preserve">Enterprise:</w:t>
      </w:r>
      <w:r>
        <w:t xml:space="preserve"> </w:t>
      </w:r>
      <w:r>
        <w:t xml:space="preserve">85,000 TRY/year (unlimited users) - Target: Corporates &amp; Government</w:t>
      </w:r>
      <w:r>
        <w:t xml:space="preserve"> </w:t>
      </w:r>
      <w:r>
        <w:t xml:space="preserve">•</w:t>
      </w:r>
      <w:r>
        <w:t xml:space="preserve"> </w:t>
      </w:r>
      <w:r>
        <w:rPr>
          <w:bCs/>
          <w:b/>
        </w:rPr>
        <w:t xml:space="preserve">Government Special:</w:t>
      </w:r>
      <w:r>
        <w:t xml:space="preserve"> </w:t>
      </w:r>
      <w:r>
        <w:t xml:space="preserve">Custom pricing with payment in TRY installments</w:t>
      </w:r>
    </w:p>
    <w:p>
      <w:pPr>
        <w:pStyle w:val="BodyText"/>
      </w:pPr>
      <w:r>
        <w:t xml:space="preserve">This structure addresses Ankara's preference for flexible local currency payments while remaining competitive against Western SaaS tools priced in USD.</w:t>
      </w:r>
    </w:p>
    <w:bookmarkEnd w:id="25"/>
    <w:bookmarkStart w:id="26" w:name="distribution-channel-strategy"/>
    <w:p>
      <w:pPr>
        <w:pStyle w:val="Heading3"/>
      </w:pPr>
      <w:r>
        <w:t xml:space="preserve">Distribution &amp; Channel Strategy</w:t>
      </w:r>
    </w:p>
    <w:p>
      <w:pPr>
        <w:numPr>
          <w:ilvl w:val="0"/>
          <w:numId w:val="1003"/>
        </w:numPr>
        <w:pStyle w:val="Compact"/>
      </w:pPr>
      <w:r>
        <w:rPr>
          <w:bCs/>
          <w:b/>
        </w:rPr>
        <w:t xml:space="preserve">Direct Sales Team:</w:t>
      </w:r>
      <w:r>
        <w:t xml:space="preserve"> </w:t>
      </w:r>
      <w:r>
        <w:t xml:space="preserve">Local hires in Ankara with government sector experience (critical for bureaucratic navigation)</w:t>
      </w:r>
    </w:p>
    <w:p>
      <w:pPr>
        <w:numPr>
          <w:ilvl w:val="0"/>
          <w:numId w:val="1003"/>
        </w:numPr>
        <w:pStyle w:val="Compact"/>
      </w:pPr>
      <w:r>
        <w:rPr>
          <w:bCs/>
          <w:b/>
        </w:rPr>
        <w:t xml:space="preserve">Strategic Partnerships:</w:t>
      </w:r>
      <w:r>
        <w:t xml:space="preserve"> </w:t>
      </w:r>
      <w:r>
        <w:t xml:space="preserve">• Co-marketing with Turkish cloud providers (e.g., TÜBİTAK, Turkcell Cloud)</w:t>
      </w:r>
      <w:r>
        <w:t xml:space="preserve"> </w:t>
      </w:r>
      <w:r>
        <w:t xml:space="preserve">• Integration partnerships with ERP systems popular in Ankara like SAP Türk ve Mavi</w:t>
      </w:r>
    </w:p>
    <w:p>
      <w:pPr>
        <w:numPr>
          <w:ilvl w:val="0"/>
          <w:numId w:val="1003"/>
        </w:numPr>
        <w:pStyle w:val="Compact"/>
      </w:pPr>
      <w:r>
        <w:rPr>
          <w:bCs/>
          <w:b/>
        </w:rPr>
        <w:t xml:space="preserve">Digital Channels:</w:t>
      </w:r>
      <w:r>
        <w:t xml:space="preserve"> </w:t>
      </w:r>
      <w:r>
        <w:t xml:space="preserve">SEO-optimized Turkish content targeting "data analytics Ankara" and "business intelligence Türkiye"</w:t>
      </w:r>
    </w:p>
    <w:bookmarkEnd w:id="26"/>
    <w:bookmarkStart w:id="27" w:name="Xb5443da28a6becac74a78b89c932d1128c4d0e6"/>
    <w:p>
      <w:pPr>
        <w:pStyle w:val="Heading3"/>
      </w:pPr>
      <w:r>
        <w:t xml:space="preserve">Promotional Strategy: The Astronomer Ankara Launch</w:t>
      </w:r>
    </w:p>
    <w:p>
      <w:pPr>
        <w:pStyle w:val="FirstParagraph"/>
      </w:pPr>
      <w:r>
        <w:t xml:space="preserve">The promotional campaign will leverage Ankara's cultural and business landscape through:</w:t>
      </w:r>
    </w:p>
    <w:p>
      <w:pPr>
        <w:numPr>
          <w:ilvl w:val="0"/>
          <w:numId w:val="1004"/>
        </w:numPr>
        <w:pStyle w:val="Compact"/>
      </w:pPr>
      <w:r>
        <w:rPr>
          <w:bCs/>
          <w:b/>
        </w:rPr>
        <w:t xml:space="preserve">Government Engagement:</w:t>
      </w:r>
      <w:r>
        <w:t xml:space="preserve"> </w:t>
      </w:r>
      <w:r>
        <w:t xml:space="preserve">Hosting "Data-Driven Governance" workshops with Ministry of Industry at Ankara Congress Center, featuring Turkish government data case studies</w:t>
      </w:r>
    </w:p>
    <w:p>
      <w:pPr>
        <w:numPr>
          <w:ilvl w:val="0"/>
          <w:numId w:val="1004"/>
        </w:numPr>
        <w:pStyle w:val="Compact"/>
      </w:pPr>
      <w:r>
        <w:rPr>
          <w:bCs/>
          <w:b/>
        </w:rPr>
        <w:t xml:space="preserve">Local Influencer Partnerships:</w:t>
      </w:r>
      <w:r>
        <w:t xml:space="preserve"> </w:t>
      </w:r>
      <w:r>
        <w:t xml:space="preserve">Collaborating with Turkish tech influencers (e.g., @AnkaraTechBlogs) for authentic platform demos</w:t>
      </w:r>
    </w:p>
    <w:p>
      <w:pPr>
        <w:numPr>
          <w:ilvl w:val="0"/>
          <w:numId w:val="1004"/>
        </w:numPr>
        <w:pStyle w:val="Compact"/>
      </w:pPr>
      <w:r>
        <w:rPr>
          <w:bCs/>
          <w:b/>
        </w:rPr>
        <w:t xml:space="preserve">Community Building:</w:t>
      </w:r>
      <w:r>
        <w:t xml:space="preserve"> </w:t>
      </w:r>
      <w:r>
        <w:t xml:space="preserve">Launching "Ankara Data Champions" program – free training for 50 Ankara university data science students in exchange for social advocacy</w:t>
      </w:r>
    </w:p>
    <w:p>
      <w:pPr>
        <w:numPr>
          <w:ilvl w:val="0"/>
          <w:numId w:val="1004"/>
        </w:numPr>
        <w:pStyle w:val="Compact"/>
      </w:pPr>
      <w:r>
        <w:rPr>
          <w:bCs/>
          <w:b/>
        </w:rPr>
        <w:t xml:space="preserve">Event Marketing:</w:t>
      </w:r>
      <w:r>
        <w:t xml:space="preserve"> </w:t>
      </w:r>
      <w:r>
        <w:t xml:space="preserve">Exclusive launch event at Teknokent Ankara with live demos using real Turkish datasets (e.g., Ankara's traffic patterns, public health metrics)</w:t>
      </w:r>
    </w:p>
    <w:p>
      <w:pPr>
        <w:pStyle w:val="FirstParagraph"/>
      </w:pPr>
      <w:r>
        <w:rPr>
          <w:bCs/>
          <w:b/>
        </w:rPr>
        <w:t xml:space="preserve">Cultural Imperative:</w:t>
      </w:r>
      <w:r>
        <w:t xml:space="preserve"> </w:t>
      </w:r>
      <w:r>
        <w:t xml:space="preserve">All marketing materials will feature authentic Ankara visuals – from Gölbaşı landscapes to Çankaya government buildings – avoiding generic stock imagery.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and team localization (hire 3 Ankara-based sales specialists)</w:t>
      </w:r>
    </w:p>
    <w:p>
      <w:pPr>
        <w:pStyle w:val="BodyText"/>
      </w:pPr>
      <w:r>
        <w:rPr>
          <w:bCs/>
          <w:b/>
        </w:rPr>
        <w:t xml:space="preserve">Months 4-6:</w:t>
      </w:r>
      <w:r>
        <w:t xml:space="preserve"> </w:t>
      </w:r>
      <w:r>
        <w:t xml:space="preserve">Government pilot programs launch at Ankara Metropolitan Municipality; Turkish interface completion</w:t>
      </w:r>
    </w:p>
    <w:p>
      <w:pPr>
        <w:pStyle w:val="BodyText"/>
      </w:pPr>
      <w:r>
        <w:rPr>
          <w:bCs/>
          <w:b/>
        </w:rPr>
        <w:t xml:space="preserve">Months 7-9:</w:t>
      </w:r>
      <w:r>
        <w:t xml:space="preserve"> </w:t>
      </w:r>
      <w:r>
        <w:t xml:space="preserve">"Ankara Data Summit" event; university partnership program expansion</w:t>
      </w:r>
    </w:p>
    <w:p>
      <w:pPr>
        <w:pStyle w:val="BodyText"/>
      </w:pPr>
      <w:r>
        <w:rPr>
          <w:bCs/>
          <w:b/>
        </w:rPr>
        <w:t xml:space="preserve">Months 10-12:</w:t>
      </w:r>
      <w:r>
        <w:t xml:space="preserve"> </w:t>
      </w:r>
      <w:r>
        <w:t xml:space="preserve">Enterprise sales push targeting top 50 Ankara firms; KVKK compliance certification</w:t>
      </w:r>
    </w:p>
    <w:bookmarkEnd w:id="29"/>
    <w:bookmarkStart w:id="30" w:name="budget-allocation-total-350000"/>
    <w:p>
      <w:pPr>
        <w:pStyle w:val="Heading2"/>
      </w:pPr>
      <w:r>
        <w:t xml:space="preserve">Budget Allocation (Total: $350,000)</w:t>
      </w:r>
    </w:p>
    <w:p>
      <w:pPr>
        <w:numPr>
          <w:ilvl w:val="0"/>
          <w:numId w:val="1005"/>
        </w:numPr>
        <w:pStyle w:val="Compact"/>
      </w:pPr>
      <w:r>
        <w:t xml:space="preserve">Local Team Hiring &amp; Training: $95,000</w:t>
      </w:r>
    </w:p>
    <w:p>
      <w:pPr>
        <w:numPr>
          <w:ilvl w:val="0"/>
          <w:numId w:val="1005"/>
        </w:numPr>
        <w:pStyle w:val="Compact"/>
      </w:pPr>
      <w:r>
        <w:t xml:space="preserve">Government Engagement &amp; Events: $115,000</w:t>
      </w:r>
    </w:p>
    <w:p>
      <w:pPr>
        <w:numPr>
          <w:ilvl w:val="0"/>
          <w:numId w:val="1005"/>
        </w:numPr>
        <w:pStyle w:val="Compact"/>
      </w:pPr>
      <w:r>
        <w:t xml:space="preserve">Turkish Localization Development: $75,000</w:t>
      </w:r>
    </w:p>
    <w:p>
      <w:pPr>
        <w:numPr>
          <w:ilvl w:val="0"/>
          <w:numId w:val="1005"/>
        </w:numPr>
        <w:pStyle w:val="Compact"/>
      </w:pPr>
      <w:r>
        <w:t xml:space="preserve">Digital Marketing (SEO/SEM for Turkish keywords): $45,000</w:t>
      </w:r>
    </w:p>
    <w:p>
      <w:pPr>
        <w:numPr>
          <w:ilvl w:val="0"/>
          <w:numId w:val="1005"/>
        </w:numPr>
        <w:pStyle w:val="Compact"/>
      </w:pPr>
      <w:r>
        <w:t xml:space="preserve">Contingency Reserve: $20,000</w:t>
      </w:r>
    </w:p>
    <w:bookmarkEnd w:id="30"/>
    <w:bookmarkStart w:id="31" w:name="measurement-kpis"/>
    <w:p>
      <w:pPr>
        <w:pStyle w:val="Heading2"/>
      </w:pPr>
      <w:r>
        <w:t xml:space="preserve">Measurement &amp; KPIs</w:t>
      </w:r>
    </w:p>
    <w:p>
      <w:pPr>
        <w:pStyle w:val="FirstParagraph"/>
      </w:pPr>
      <w:r>
        <w:t xml:space="preserve">We will track progress through:</w:t>
      </w:r>
    </w:p>
    <w:p>
      <w:pPr>
        <w:numPr>
          <w:ilvl w:val="0"/>
          <w:numId w:val="1006"/>
        </w:numPr>
        <w:pStyle w:val="Compact"/>
      </w:pPr>
      <w:r>
        <w:rPr>
          <w:bCs/>
          <w:b/>
        </w:rPr>
        <w:t xml:space="preserve">Market Penetration Rate:</w:t>
      </w:r>
      <w:r>
        <w:t xml:space="preserve"> </w:t>
      </w:r>
      <w:r>
        <w:t xml:space="preserve"># of new Ankara clients/month vs. target (15 per quarter)</w:t>
      </w:r>
    </w:p>
    <w:p>
      <w:pPr>
        <w:numPr>
          <w:ilvl w:val="0"/>
          <w:numId w:val="1006"/>
        </w:numPr>
        <w:pStyle w:val="Compact"/>
      </w:pPr>
      <w:r>
        <w:rPr>
          <w:bCs/>
          <w:b/>
        </w:rPr>
        <w:t xml:space="preserve">Cultural Adoption Index:</w:t>
      </w:r>
      <w:r>
        <w:t xml:space="preserve"> </w:t>
      </w:r>
      <w:r>
        <w:t xml:space="preserve">% of Turkish-language content usage in platform (target: 80% by Month 9)</w:t>
      </w:r>
    </w:p>
    <w:p>
      <w:pPr>
        <w:numPr>
          <w:ilvl w:val="0"/>
          <w:numId w:val="1006"/>
        </w:numPr>
        <w:pStyle w:val="Compact"/>
      </w:pPr>
      <w:r>
        <w:rPr>
          <w:bCs/>
          <w:b/>
        </w:rPr>
        <w:t xml:space="preserve">Government Pipeline Value:</w:t>
      </w:r>
      <w:r>
        <w:t xml:space="preserve"> </w:t>
      </w:r>
      <w:r>
        <w:t xml:space="preserve">$ value of active government RFPs at each quarter-end</w:t>
      </w:r>
    </w:p>
    <w:p>
      <w:pPr>
        <w:numPr>
          <w:ilvl w:val="0"/>
          <w:numId w:val="1006"/>
        </w:numPr>
        <w:pStyle w:val="Compact"/>
      </w:pPr>
      <w:r>
        <w:rPr>
          <w:bCs/>
          <w:b/>
        </w:rPr>
        <w:t xml:space="preserve">Brand Sentiment Score:</w:t>
      </w:r>
      <w:r>
        <w:t xml:space="preserve"> </w:t>
      </w:r>
      <w:r>
        <w:t xml:space="preserve">Measured through Ankara-specific social media mentions using Turkish keywords</w:t>
      </w:r>
    </w:p>
    <w:bookmarkEnd w:id="31"/>
    <w:bookmarkStart w:id="32" w:name="sustainability-long-term-vision"/>
    <w:p>
      <w:pPr>
        <w:pStyle w:val="Heading2"/>
      </w:pPr>
      <w:r>
        <w:t xml:space="preserve">Sustainability &amp; Long-Term Vision</w:t>
      </w:r>
    </w:p>
    <w:p>
      <w:pPr>
        <w:pStyle w:val="FirstParagraph"/>
      </w:pPr>
      <w:r>
        <w:t xml:space="preserve">The success of Astronomer in Ankara creates a replicable model for Turkey's regional expansion. By establishing deep roots in the capital, we'll leverage Ankara's influence to penetrate Istanbul and Izmir markets. Crucially, this strategy positions Astronomer not merely as a software provider but as an</w:t>
      </w:r>
      <w:r>
        <w:t xml:space="preserve"> </w:t>
      </w:r>
      <w:r>
        <w:rPr>
          <w:iCs/>
          <w:i/>
        </w:rPr>
        <w:t xml:space="preserve">enabler of Türkiye's digital sovereignty</w:t>
      </w:r>
      <w:r>
        <w:t xml:space="preserve"> </w:t>
      </w:r>
      <w:r>
        <w:t xml:space="preserve">– aligning perfectly with national initiatives like "Türkiye 2023" and "Digital Transformation Strategy." Our long-term vision is for Astronomer to become synonymous with data excellence across Turkish enterprises, starting from Ankara's corridors of power.</w:t>
      </w:r>
    </w:p>
    <w:p>
      <w:pPr>
        <w:pStyle w:val="BodyText"/>
      </w:pPr>
      <w:r>
        <w:rPr>
          <w:bCs/>
          <w:b/>
        </w:rPr>
        <w:t xml:space="preserve">Final Strategic Positioning:</w:t>
      </w:r>
      <w:r>
        <w:t xml:space="preserve"> </w:t>
      </w:r>
      <w:r>
        <w:t xml:space="preserve">In the crowded analytics market, Astronomer will stand apart not through technical superiority alone, but through its profound understanding of Ankara's business culture and Turkey's unique regulatory landscape. This isn't just another SaaS launch – it's the birth of a locally integrated data revolution for</w:t>
      </w:r>
      <w:r>
        <w:t xml:space="preserve"> </w:t>
      </w:r>
      <w:r>
        <w:rPr>
          <w:iCs/>
          <w:i/>
        </w:rPr>
        <w:t xml:space="preserve">Turkey Ankara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Turkey Ankara</dc:title>
  <dc:creator/>
  <dc:language>en</dc:language>
  <cp:keywords/>
  <dcterms:created xsi:type="dcterms:W3CDTF">2026-07-23T09:10:40Z</dcterms:created>
  <dcterms:modified xsi:type="dcterms:W3CDTF">2026-07-23T09:10:40Z</dcterms:modified>
</cp:coreProperties>
</file>

<file path=docProps/custom.xml><?xml version="1.0" encoding="utf-8"?>
<Properties xmlns="http://schemas.openxmlformats.org/officeDocument/2006/custom-properties" xmlns:vt="http://schemas.openxmlformats.org/officeDocument/2006/docPropsVTypes"/>
</file>