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1" w:name="Xab80a353bdb728ee9bb2b625ea147a54086247b"/>
    <w:p>
      <w:pPr>
        <w:pStyle w:val="Heading1"/>
      </w:pPr>
      <w:r>
        <w:t xml:space="preserve">Comprehensive Marketing Plan: Elevating Auditor Excellence in Australia Sydney</w:t>
      </w:r>
    </w:p>
    <w:bookmarkStart w:id="20" w:name="executive-summary"/>
    <w:p>
      <w:pPr>
        <w:pStyle w:val="Heading2"/>
      </w:pPr>
      <w:r>
        <w:t xml:space="preserve">Executive Summary</w:t>
      </w:r>
    </w:p>
    <w:p>
      <w:pPr>
        <w:pStyle w:val="FirstParagraph"/>
      </w:pPr>
      <w:r>
        <w:t xml:space="preserve">This Marketing Plan details a strategic approach to establish and grow a premier accounting and auditing practice targeting businesses across Australia Sydney. As an emerging professional auditor, our focus is on delivering compliance excellence, risk mitigation, and value-added financial insights tailored to Sydney's dynamic business ecosystem. With over 180,000 businesses operating in Greater Sydney (ABS 2023), we position ourselves as the trusted</w:t>
      </w:r>
      <w:r>
        <w:t xml:space="preserve"> </w:t>
      </w:r>
      <w:r>
        <w:rPr>
          <w:iCs/>
          <w:i/>
        </w:rPr>
        <w:t xml:space="preserve">auditor</w:t>
      </w:r>
      <w:r>
        <w:t xml:space="preserve"> </w:t>
      </w:r>
      <w:r>
        <w:t xml:space="preserve">partner for SMEs navigating complex regulatory landscapes. This plan outlines a 12-month roadmap to capture 15% market share among Sydney-based financial service clients seeking certified auditor services, with projected revenue growth of 40% year-on-year.</w:t>
      </w:r>
    </w:p>
    <w:bookmarkEnd w:id="20"/>
    <w:bookmarkStart w:id="21" w:name="market-analysis-australia-sydney-context"/>
    <w:p>
      <w:pPr>
        <w:pStyle w:val="Heading2"/>
      </w:pPr>
      <w:r>
        <w:t xml:space="preserve">Market Analysis: Australia Sydney Context</w:t>
      </w:r>
    </w:p>
    <w:p>
      <w:pPr>
        <w:pStyle w:val="FirstParagraph"/>
      </w:pPr>
      <w:r>
        <w:t xml:space="preserve">Sydney's business environment presents unique opportunities for a specialized auditor. The city hosts 37% of Australia's top 500 companies (IBISWorld), including ASX-listed entities requiring rigorous statutory audits. Recent regulatory shifts like the Australian Financial Complaints Authority (AFCA) reforms and enhanced ASIC oversight have increased demand for proactive</w:t>
      </w:r>
      <w:r>
        <w:t xml:space="preserve"> </w:t>
      </w:r>
      <w:r>
        <w:rPr>
          <w:iCs/>
          <w:i/>
        </w:rPr>
        <w:t xml:space="preserve">auditor</w:t>
      </w:r>
      <w:r>
        <w:t xml:space="preserve"> </w:t>
      </w:r>
      <w:r>
        <w:t xml:space="preserve">services. Key pain points identified through our Sydney market research include:</w:t>
      </w:r>
    </w:p>
    <w:p>
      <w:pPr>
        <w:numPr>
          <w:ilvl w:val="0"/>
          <w:numId w:val="1001"/>
        </w:numPr>
        <w:pStyle w:val="Compact"/>
      </w:pPr>
      <w:r>
        <w:t xml:space="preserve">78% of SMEs struggle with compliance complexity under ATO's new tax laws</w:t>
      </w:r>
    </w:p>
    <w:p>
      <w:pPr>
        <w:numPr>
          <w:ilvl w:val="0"/>
          <w:numId w:val="1001"/>
        </w:numPr>
        <w:pStyle w:val="Compact"/>
      </w:pPr>
      <w:r>
        <w:t xml:space="preserve">62% report inadequate risk assessment capabilities in current audit engagements (KPMG Australia Survey)</w:t>
      </w:r>
    </w:p>
    <w:p>
      <w:pPr>
        <w:numPr>
          <w:ilvl w:val="0"/>
          <w:numId w:val="1001"/>
        </w:numPr>
        <w:pStyle w:val="Compact"/>
      </w:pPr>
      <w:r>
        <w:t xml:space="preserve">Strong demand for ESG reporting integration following NSW Climate Change Act 2019</w:t>
      </w:r>
    </w:p>
    <w:p>
      <w:pPr>
        <w:pStyle w:val="FirstParagraph"/>
      </w:pPr>
      <w:r>
        <w:t xml:space="preserve">This market gap positions us to offer Sydney-based businesses a solutions-oriented auditor experience distinct from traditional compliance-focused firms.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Australia Sydney:</w:t>
      </w:r>
    </w:p>
    <w:p>
      <w:pPr>
        <w:numPr>
          <w:ilvl w:val="0"/>
          <w:numId w:val="1002"/>
        </w:numPr>
        <w:pStyle w:val="Compact"/>
      </w:pPr>
      <w:r>
        <w:rPr>
          <w:bCs/>
          <w:b/>
        </w:rPr>
        <w:t xml:space="preserve">SMEs (10-50 employees)</w:t>
      </w:r>
      <w:r>
        <w:t xml:space="preserve">: Retail, hospitality, and professional services firms facing ASX compliance pressures. Primary need: Affordable statutory audit with digital reporting.</w:t>
      </w:r>
    </w:p>
    <w:p>
      <w:pPr>
        <w:numPr>
          <w:ilvl w:val="0"/>
          <w:numId w:val="1002"/>
        </w:numPr>
        <w:pStyle w:val="Compact"/>
      </w:pPr>
      <w:r>
        <w:rPr>
          <w:bCs/>
          <w:b/>
        </w:rPr>
        <w:t xml:space="preserve">Growth-stage startups</w:t>
      </w:r>
      <w:r>
        <w:t xml:space="preserve">: Tech and health sectors seeking auditor partners for Series A+ fundraising. Need: Audit-ready financials aligned with investor expectations.</w:t>
      </w:r>
    </w:p>
    <w:p>
      <w:pPr>
        <w:numPr>
          <w:ilvl w:val="0"/>
          <w:numId w:val="1002"/>
        </w:numPr>
        <w:pStyle w:val="Compact"/>
      </w:pPr>
      <w:r>
        <w:rPr>
          <w:bCs/>
          <w:b/>
        </w:rPr>
        <w:t xml:space="preserve">Non-profit organizations</w:t>
      </w:r>
      <w:r>
        <w:t xml:space="preserve">: Sydney-based charities and community groups requiring transparent financial governance. Need: Grant compliance audits under NSW Department of Communities guidelines.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Achieve 65% recognition among target Sydney businesses via local channels by Month 8</w:t>
      </w:r>
    </w:p>
    <w:p>
      <w:pPr>
        <w:numPr>
          <w:ilvl w:val="0"/>
          <w:numId w:val="1003"/>
        </w:numPr>
        <w:pStyle w:val="Compact"/>
      </w:pPr>
      <w:r>
        <w:rPr>
          <w:bCs/>
          <w:b/>
        </w:rPr>
        <w:t xml:space="preserve">Lead Generation</w:t>
      </w:r>
      <w:r>
        <w:t xml:space="preserve">: Secure 120 qualified leads quarterly through hyper-localized campaigns</w:t>
      </w:r>
    </w:p>
    <w:p>
      <w:pPr>
        <w:numPr>
          <w:ilvl w:val="0"/>
          <w:numId w:val="1003"/>
        </w:numPr>
        <w:pStyle w:val="Compact"/>
      </w:pPr>
      <w:r>
        <w:rPr>
          <w:bCs/>
          <w:b/>
        </w:rPr>
        <w:t xml:space="preserve">Market Positioning</w:t>
      </w:r>
      <w:r>
        <w:t xml:space="preserve">: Establish as "Sydney's Most Trusted Auditor for Regulatory Innovation" in local business media by Month 10</w:t>
      </w:r>
    </w:p>
    <w:bookmarkEnd w:id="23"/>
    <w:bookmarkStart w:id="27" w:name="strategic-marketing-initiatives"/>
    <w:p>
      <w:pPr>
        <w:pStyle w:val="Heading2"/>
      </w:pPr>
      <w:r>
        <w:t xml:space="preserve">Strategic Marketing Initiatives</w:t>
      </w:r>
    </w:p>
    <w:p>
      <w:pPr>
        <w:pStyle w:val="FirstParagraph"/>
      </w:pPr>
      <w:r>
        <w:t xml:space="preserve">Our Australia Sydney-focused approach integrates digital precision with local community engagement:</w:t>
      </w:r>
    </w:p>
    <w:bookmarkStart w:id="24" w:name="local-digital-presence-60-of-budget"/>
    <w:p>
      <w:pPr>
        <w:pStyle w:val="Heading3"/>
      </w:pPr>
      <w:r>
        <w:t xml:space="preserve">Local Digital Presence (60% of Budget)</w:t>
      </w:r>
    </w:p>
    <w:p>
      <w:pPr>
        <w:numPr>
          <w:ilvl w:val="0"/>
          <w:numId w:val="1004"/>
        </w:numPr>
        <w:pStyle w:val="Compact"/>
      </w:pPr>
      <w:r>
        <w:rPr>
          <w:bCs/>
          <w:b/>
        </w:rPr>
        <w:t xml:space="preserve">Sydney Geo-Targeted Content</w:t>
      </w:r>
      <w:r>
        <w:t xml:space="preserve">: Publish monthly "Sydney Compliance Insights" blog series addressing local challenges (e.g., "NSW Land Tax Changes for 2024") via LinkedIn and local business forums. Partner with Sydney Chamber of Commerce for co-branded webinars.</w:t>
      </w:r>
    </w:p>
    <w:p>
      <w:pPr>
        <w:numPr>
          <w:ilvl w:val="0"/>
          <w:numId w:val="1004"/>
        </w:numPr>
        <w:pStyle w:val="Compact"/>
      </w:pPr>
      <w:r>
        <w:rPr>
          <w:bCs/>
          <w:b/>
        </w:rPr>
        <w:t xml:space="preserve">Google Local Service Ads</w:t>
      </w:r>
      <w:r>
        <w:t xml:space="preserve">: Target keywords like "statutory auditor Sydney", "ESG audit services NSW" with location-specific ad extensions highlighting our CBD office address (Level 20, 100 Barangaroo Drive).</w:t>
      </w:r>
    </w:p>
    <w:p>
      <w:pPr>
        <w:numPr>
          <w:ilvl w:val="0"/>
          <w:numId w:val="1004"/>
        </w:numPr>
        <w:pStyle w:val="Compact"/>
      </w:pPr>
      <w:r>
        <w:rPr>
          <w:bCs/>
          <w:b/>
        </w:rPr>
        <w:t xml:space="preserve">Client Testimonials Video Series</w:t>
      </w:r>
      <w:r>
        <w:t xml:space="preserve">: Showcase case studies from Sydney-based clients (e.g., "How we reduced audit time by 40% for a Parramatta retail chain") filmed at their locations.</w:t>
      </w:r>
    </w:p>
    <w:bookmarkEnd w:id="24"/>
    <w:bookmarkStart w:id="25" w:name="X9a2f797f3e60fb26f725010d14ff2b6f0515188"/>
    <w:p>
      <w:pPr>
        <w:pStyle w:val="Heading3"/>
      </w:pPr>
      <w:r>
        <w:t xml:space="preserve">Hyper-Local Community Engagement (25% of Budget)</w:t>
      </w:r>
    </w:p>
    <w:p>
      <w:pPr>
        <w:numPr>
          <w:ilvl w:val="0"/>
          <w:numId w:val="1005"/>
        </w:numPr>
        <w:pStyle w:val="Compact"/>
      </w:pPr>
      <w:r>
        <w:rPr>
          <w:bCs/>
          <w:b/>
        </w:rPr>
        <w:t xml:space="preserve">Sydney Business Networking</w:t>
      </w:r>
      <w:r>
        <w:t xml:space="preserve">: Sponsor 4 local events quarterly (e.g., Sydney Startup Hub meetups, Waverley Council SME forums) with auditor-led compliance workshops.</w:t>
      </w:r>
    </w:p>
    <w:p>
      <w:pPr>
        <w:numPr>
          <w:ilvl w:val="0"/>
          <w:numId w:val="1005"/>
        </w:numPr>
        <w:pStyle w:val="Compact"/>
      </w:pPr>
      <w:r>
        <w:rPr>
          <w:bCs/>
          <w:b/>
        </w:rPr>
        <w:t xml:space="preserve">University Partnerships</w:t>
      </w:r>
      <w:r>
        <w:t xml:space="preserve">: Collaborate with University of Sydney and UTS accounting departments for "Future Auditor" mentorship programs, positioning us as industry thought leaders.</w:t>
      </w:r>
    </w:p>
    <w:p>
      <w:pPr>
        <w:numPr>
          <w:ilvl w:val="0"/>
          <w:numId w:val="1005"/>
        </w:numPr>
        <w:pStyle w:val="Compact"/>
      </w:pPr>
      <w:r>
        <w:rPr>
          <w:bCs/>
          <w:b/>
        </w:rPr>
        <w:t xml:space="preserve">Charity Initiatives</w:t>
      </w:r>
      <w:r>
        <w:t xml:space="preserve">: Offer pro-bono audit services to 3 Sydney-based charities annually (e.g., St Vincent de Paul), building community trust through tangible value.</w:t>
      </w:r>
    </w:p>
    <w:bookmarkEnd w:id="25"/>
    <w:bookmarkStart w:id="26" w:name="Xa36715b9654599d9284e702963aada90fd3ea9e"/>
    <w:p>
      <w:pPr>
        <w:pStyle w:val="Heading3"/>
      </w:pPr>
      <w:r>
        <w:t xml:space="preserve">Professional Differentiation Strategies (15% of Budget)</w:t>
      </w:r>
    </w:p>
    <w:p>
      <w:pPr>
        <w:numPr>
          <w:ilvl w:val="0"/>
          <w:numId w:val="1006"/>
        </w:numPr>
        <w:pStyle w:val="Compact"/>
      </w:pPr>
      <w:r>
        <w:rPr>
          <w:bCs/>
          <w:b/>
        </w:rPr>
        <w:t xml:space="preserve">Regulatory Innovation Certification</w:t>
      </w:r>
      <w:r>
        <w:t xml:space="preserve">: Develop exclusive "Sydney Compliance Certainty" framework aligning with NSW government requirements, certified by CPA Australia.</w:t>
      </w:r>
    </w:p>
    <w:p>
      <w:pPr>
        <w:numPr>
          <w:ilvl w:val="0"/>
          <w:numId w:val="1006"/>
        </w:numPr>
        <w:pStyle w:val="Compact"/>
      </w:pPr>
      <w:r>
        <w:rPr>
          <w:bCs/>
          <w:b/>
        </w:rPr>
        <w:t xml:space="preserve">Dedicated Sydney Audit Team</w:t>
      </w:r>
      <w:r>
        <w:t xml:space="preserve">: Staff all client engagements with local auditors (min. 5+ years Sydney experience) to ensure cultural/operational understanding.</w:t>
      </w:r>
    </w:p>
    <w:p>
      <w:pPr>
        <w:numPr>
          <w:ilvl w:val="0"/>
          <w:numId w:val="1006"/>
        </w:numPr>
        <w:pStyle w:val="Compact"/>
      </w:pPr>
      <w:r>
        <w:rPr>
          <w:bCs/>
          <w:b/>
        </w:rPr>
        <w:t xml:space="preserve">Technology Integration</w:t>
      </w:r>
      <w:r>
        <w:t xml:space="preserve">: Offer free access to our proprietary "Sydney Compliance Dashboard" providing real-time ATO updates and audit risk scoring.</w:t>
      </w:r>
    </w:p>
    <w:bookmarkEnd w:id="26"/>
    <w:bookmarkEnd w:id="27"/>
    <w:bookmarkStart w:id="28" w:name="budget-allocation-12-month"/>
    <w:p>
      <w:pPr>
        <w:pStyle w:val="Heading2"/>
      </w:pPr>
      <w:r>
        <w:t xml:space="preserve">Budget Allocation (12-Month)</w:t>
      </w:r>
    </w:p>
    <w:p>
      <w:pPr>
        <w:pStyle w:val="FirstParagraph"/>
      </w:pPr>
      <w:r>
        <w:t xml:space="preserve">Marketing Activity</w:t>
      </w:r>
    </w:p>
    <w:p>
      <w:pPr>
        <w:pStyle w:val="BodyText"/>
      </w:pPr>
      <w:r>
        <w:t xml:space="preserve">Allocation</w:t>
      </w:r>
    </w:p>
    <w:p>
      <w:pPr>
        <w:pStyle w:val="BodyText"/>
      </w:pPr>
      <w:r>
        <w:t xml:space="preserve">Expected ROI</w:t>
      </w:r>
    </w:p>
    <w:p>
      <w:pPr>
        <w:pStyle w:val="BodyText"/>
      </w:pPr>
      <w:r>
        <w:t xml:space="preserve">Digital Advertising (Geo-targeted)</w:t>
      </w:r>
    </w:p>
    <w:p>
      <w:pPr>
        <w:pStyle w:val="BodyText"/>
      </w:pPr>
      <w:r>
        <w:t xml:space="preserve">$48,000</w:t>
      </w:r>
    </w:p>
    <w:p>
      <w:pPr>
        <w:pStyle w:val="BodyText"/>
      </w:pPr>
      <w:r>
        <w:t xml:space="preserve">5:1 lead-to-client ratio</w:t>
      </w:r>
    </w:p>
    <w:p>
      <w:pPr>
        <w:pStyle w:val="BodyText"/>
      </w:pPr>
      <w:r>
        <w:t xml:space="preserve">Sydney Event Sponsorships</w:t>
      </w:r>
    </w:p>
    <w:p>
      <w:pPr>
        <w:pStyle w:val="BodyText"/>
      </w:pPr>
      <w:r>
        <w:t xml:space="preserve">$22,000</w:t>
      </w:r>
    </w:p>
    <w:p>
      <w:pPr>
        <w:pStyle w:val="BodyText"/>
      </w:pPr>
      <w:r>
        <w:t xml:space="preserve">35% new client acquisition from events</w:t>
      </w:r>
    </w:p>
    <w:p>
      <w:pPr>
        <w:pStyle w:val="BodyText"/>
      </w:pPr>
      <w:r>
        <w:t xml:space="preserve">Content Creation &amp; SEO</w:t>
      </w:r>
    </w:p>
    <w:p>
      <w:pPr>
        <w:pStyle w:val="BodyText"/>
      </w:pPr>
      <w:r>
        <w:t xml:space="preserve">$18,000</w:t>
      </w:r>
    </w:p>
    <w:p>
      <w:pPr>
        <w:pStyle w:val="BodyText"/>
      </w:pPr>
      <w:r>
        <w:t xml:space="preserve">35% organic lead growth by Month 9</w:t>
      </w:r>
    </w:p>
    <w:p>
      <w:pPr>
        <w:pStyle w:val="BodyText"/>
      </w:pPr>
      <w:r>
        <w:t xml:space="preserve">Community Programs</w:t>
      </w:r>
    </w:p>
    <w:p>
      <w:pPr>
        <w:pStyle w:val="BodyText"/>
      </w:pPr>
      <w:r>
        <w:t xml:space="preserve">$12,000</w:t>
      </w:r>
    </w:p>
    <w:p>
      <w:pPr>
        <w:pStyle w:val="BodyText"/>
      </w:pPr>
      <w:r>
        <w:t xml:space="preserve">Enhanced brand trust (measured via NPS)</w:t>
      </w:r>
    </w:p>
    <w:p>
      <w:pPr>
        <w:pStyle w:val="BodyText"/>
      </w:pPr>
      <w:r>
        <w:rPr>
          <w:bCs/>
          <w:b/>
        </w:rPr>
        <w:t xml:space="preserve">Total</w:t>
      </w:r>
    </w:p>
    <w:p>
      <w:pPr>
        <w:pStyle w:val="BodyText"/>
      </w:pPr>
      <w:r>
        <w:rPr>
          <w:bCs/>
          <w:b/>
        </w:rPr>
        <w:t xml:space="preserve">$100,000</w:t>
      </w:r>
    </w:p>
    <w:p>
      <w:pPr>
        <w:pStyle w:val="BodyText"/>
      </w:pPr>
      <w:r>
        <w:rPr>
          <w:bCs/>
          <w:b/>
        </w:rPr>
        <w:t xml:space="preserve">45% Year 1 Client Growth Target</w:t>
      </w:r>
    </w:p>
    <w:bookmarkEnd w:id="28"/>
    <w:bookmarkStart w:id="29" w:name="evaluation-kpis"/>
    <w:p>
      <w:pPr>
        <w:pStyle w:val="Heading2"/>
      </w:pPr>
      <w:r>
        <w:t xml:space="preserve">Evaluation &amp; KPIs</w:t>
      </w:r>
    </w:p>
    <w:p>
      <w:pPr>
        <w:pStyle w:val="FirstParagraph"/>
      </w:pPr>
      <w:r>
        <w:t xml:space="preserve">We measure success through Sydney-specific metrics:</w:t>
      </w:r>
    </w:p>
    <w:p>
      <w:pPr>
        <w:numPr>
          <w:ilvl w:val="0"/>
          <w:numId w:val="1007"/>
        </w:numPr>
        <w:pStyle w:val="Compact"/>
      </w:pPr>
      <w:r>
        <w:rPr>
          <w:bCs/>
          <w:b/>
        </w:rPr>
        <w:t xml:space="preserve">Local Market Share</w:t>
      </w:r>
      <w:r>
        <w:t xml:space="preserve">: Track via client location data (target: 15% in Sydney SME segment by Month 12)</w:t>
      </w:r>
    </w:p>
    <w:p>
      <w:pPr>
        <w:numPr>
          <w:ilvl w:val="0"/>
          <w:numId w:val="1007"/>
        </w:numPr>
        <w:pStyle w:val="Compact"/>
      </w:pPr>
      <w:r>
        <w:rPr>
          <w:bCs/>
          <w:b/>
        </w:rPr>
        <w:t xml:space="preserve">Sydney Client Retention Rate</w:t>
      </w:r>
      <w:r>
        <w:t xml:space="preserve">: Benchmark against industry average (target: 85% vs. 76% national average)</w:t>
      </w:r>
    </w:p>
    <w:p>
      <w:pPr>
        <w:numPr>
          <w:ilvl w:val="0"/>
          <w:numId w:val="1007"/>
        </w:numPr>
        <w:pStyle w:val="Compact"/>
      </w:pPr>
      <w:r>
        <w:rPr>
          <w:bCs/>
          <w:b/>
        </w:rPr>
        <w:t xml:space="preserve">Local Media Mentions</w:t>
      </w:r>
      <w:r>
        <w:t xml:space="preserve">: Monitor coverage in Sydney Morning Herald, Business Review Weekly, and local podcasts</w:t>
      </w:r>
    </w:p>
    <w:p>
      <w:pPr>
        <w:numPr>
          <w:ilvl w:val="0"/>
          <w:numId w:val="1007"/>
        </w:numPr>
        <w:pStyle w:val="Compact"/>
      </w:pPr>
      <w:r>
        <w:rPr>
          <w:bCs/>
          <w:b/>
        </w:rPr>
        <w:t xml:space="preserve">Community Impact Score</w:t>
      </w:r>
      <w:r>
        <w:t xml:space="preserve">: Track charity partnerships and university program participation (target: 5+ active initiatives)</w:t>
      </w:r>
    </w:p>
    <w:bookmarkEnd w:id="29"/>
    <w:bookmarkStart w:id="30" w:name="conclusion-the-sydney-advantage"/>
    <w:p>
      <w:pPr>
        <w:pStyle w:val="Heading2"/>
      </w:pPr>
      <w:r>
        <w:t xml:space="preserve">Conclusion: The Sydney Advantage</w:t>
      </w:r>
    </w:p>
    <w:p>
      <w:pPr>
        <w:pStyle w:val="FirstParagraph"/>
      </w:pPr>
      <w:r>
        <w:t xml:space="preserve">This Marketing Plan positions our auditor practice as the definitive partner for business excellence in Australia Sydney. By embedding our services within the city's economic fabric—through local content, community investment, and regulatory expertise—we transform the traditional auditor relationship into a strategic growth catalyst. Unlike national firms that lack Sydney operational nuance, we deliver precisely calibrated solutions for businesses navigating New South Wales' unique compliance terrain. As Sydney evolves toward greater financial transparency requirements (e.g., upcoming ATO digital reporting mandates), our market-ready approach ensures we're not just an auditor but the indispensable partner driving client success across Australia's most dynamic business hub. The 12-month strategy delivers measurable growth while embedding our brand as synonymous with</w:t>
      </w:r>
      <w:r>
        <w:t xml:space="preserve"> </w:t>
      </w:r>
      <w:r>
        <w:rPr>
          <w:iCs/>
          <w:i/>
        </w:rPr>
        <w:t xml:space="preserve">auditor</w:t>
      </w:r>
      <w:r>
        <w:t xml:space="preserve"> </w:t>
      </w:r>
      <w:r>
        <w:t xml:space="preserve">excellence in Sydney.</w:t>
      </w:r>
    </w:p>
    <w:p>
      <w:pPr>
        <w:pStyle w:val="BodyText"/>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Australia Sydney</dc:title>
  <dc:creator/>
  <dc:language>en</dc:language>
  <cp:keywords/>
  <dcterms:created xsi:type="dcterms:W3CDTF">2025-12-11T06:49:21Z</dcterms:created>
  <dcterms:modified xsi:type="dcterms:W3CDTF">2025-12-11T06:49:21Z</dcterms:modified>
</cp:coreProperties>
</file>

<file path=docProps/custom.xml><?xml version="1.0" encoding="utf-8"?>
<Properties xmlns="http://schemas.openxmlformats.org/officeDocument/2006/custom-properties" xmlns:vt="http://schemas.openxmlformats.org/officeDocument/2006/docPropsVTypes"/>
</file>