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for</w:t>
      </w:r>
      <w:r>
        <w:t xml:space="preserve"> </w:t>
      </w:r>
      <w:r>
        <w:t xml:space="preserve">Brazil</w:t>
      </w:r>
      <w:r>
        <w:t xml:space="preserve"> </w:t>
      </w:r>
      <w:r>
        <w:t xml:space="preserve">Brasília</w:t>
      </w:r>
    </w:p>
    <w:bookmarkStart w:id="32" w:name="Xb94dc06da737cd831128340a5003ca6ef345a6b"/>
    <w:p>
      <w:pPr>
        <w:pStyle w:val="Heading1"/>
      </w:pPr>
      <w:r>
        <w:t xml:space="preserve">Comprehensive Marketing Plan for Auditor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an auditor service provider targeting businesses across Brazil Brasília, the Federal District capital city. As Brazil's political and administrative hub, Brasília presents unique opportunities for certified auditors due to its concentration of government entities, multinational corporations, and emerging SMEs navigating complex tax regulations. This plan details market analysis, positioning strategies, tactical execution, and KPIs specifically tailored to the Brasília landscape. The goal is to become the preferred Auditor partner for 50+ local firms within three years while adhering strictly to Brazil's evolving compliance frameworks.</w:t>
      </w:r>
    </w:p>
    <w:bookmarkEnd w:id="20"/>
    <w:bookmarkStart w:id="21" w:name="market-analysis-brazil-brasília-context"/>
    <w:p>
      <w:pPr>
        <w:pStyle w:val="Heading2"/>
      </w:pPr>
      <w:r>
        <w:t xml:space="preserve">Market Analysis: Brazil Brasília Context</w:t>
      </w:r>
    </w:p>
    <w:p>
      <w:pPr>
        <w:pStyle w:val="FirstParagraph"/>
      </w:pPr>
      <w:r>
        <w:t xml:space="preserve">Brasília's economy is driven by public administration (35% of GDP), construction, and services, with over 60% of Brazil's federal agencies headquartered here. This creates intense demand for rigorous financial audits, especially under Lei Anticorrupção (Anti-Corruption Law) and the Brazilian Corporate Governance Code. Recent IBGE data shows a 12% YoY increase in audit service requests from Brasília-based companies seeking to mitigate risks during economic volatility. Key challenges include navigating municipal tax complexities (e.g., ISSQN), high compliance costs for SMEs, and limited local auditor capacity specializing in public sector contracts. A dedicated Marketing Plan must address these pain points head-on.</w:t>
      </w:r>
    </w:p>
    <w:bookmarkEnd w:id="21"/>
    <w:bookmarkStart w:id="22" w:name="target-audience-segmentation"/>
    <w:p>
      <w:pPr>
        <w:pStyle w:val="Heading2"/>
      </w:pPr>
      <w:r>
        <w:t xml:space="preserve">Target Audience Segmentation</w:t>
      </w:r>
    </w:p>
    <w:p>
      <w:pPr>
        <w:pStyle w:val="FirstParagraph"/>
      </w:pPr>
      <w:r>
        <w:t xml:space="preserve">We will prioritize three segments within Brazil Brasília:</w:t>
      </w:r>
    </w:p>
    <w:p>
      <w:pPr>
        <w:numPr>
          <w:ilvl w:val="0"/>
          <w:numId w:val="1001"/>
        </w:numPr>
        <w:pStyle w:val="Compact"/>
      </w:pPr>
      <w:r>
        <w:rPr>
          <w:bCs/>
          <w:b/>
        </w:rPr>
        <w:t xml:space="preserve">Public Sector Contractors:</w:t>
      </w:r>
      <w:r>
        <w:t xml:space="preserve"> </w:t>
      </w:r>
      <w:r>
        <w:t xml:space="preserve">Firms bidding on federal/municipal tenders requiring ISO 37001 compliance.</w:t>
      </w:r>
    </w:p>
    <w:p>
      <w:pPr>
        <w:numPr>
          <w:ilvl w:val="0"/>
          <w:numId w:val="1001"/>
        </w:numPr>
        <w:pStyle w:val="Compact"/>
      </w:pPr>
      <w:r>
        <w:rPr>
          <w:bCs/>
          <w:b/>
        </w:rPr>
        <w:t xml:space="preserve">Growth-Stage SMEs:</w:t>
      </w:r>
      <w:r>
        <w:t xml:space="preserve"> </w:t>
      </w:r>
      <w:r>
        <w:t xml:space="preserve">Tech startups and construction companies expanding in the Federal District, needing efficient audit solutions.</w:t>
      </w:r>
    </w:p>
    <w:p>
      <w:pPr>
        <w:numPr>
          <w:ilvl w:val="0"/>
          <w:numId w:val="1001"/>
        </w:numPr>
        <w:pStyle w:val="Compact"/>
      </w:pPr>
      <w:r>
        <w:rPr>
          <w:bCs/>
          <w:b/>
        </w:rPr>
        <w:t xml:space="preserve">Multinational Subsidiaries:</w:t>
      </w:r>
      <w:r>
        <w:t xml:space="preserve"> </w:t>
      </w:r>
      <w:r>
        <w:t xml:space="preserve">Global firms with Brasília operations requiring Brazil-specific financial reporting alignment.</w:t>
      </w:r>
    </w:p>
    <w:bookmarkEnd w:id="22"/>
    <w:bookmarkStart w:id="23" w:name="positioning-value-proposition"/>
    <w:p>
      <w:pPr>
        <w:pStyle w:val="Heading2"/>
      </w:pPr>
      <w:r>
        <w:t xml:space="preserve">Positioning &amp; Value Proposition</w:t>
      </w:r>
    </w:p>
    <w:p>
      <w:pPr>
        <w:pStyle w:val="FirstParagraph"/>
      </w:pPr>
      <w:r>
        <w:t xml:space="preserve">Our brand positions as the most agile and locally embedded Auditor in Brazil Brasília, combining global best practices with hyperlocal knowledge of DF (Federal District) regulations. Unlike national firms, we offer:</w:t>
      </w:r>
    </w:p>
    <w:p>
      <w:pPr>
        <w:numPr>
          <w:ilvl w:val="0"/>
          <w:numId w:val="1002"/>
        </w:numPr>
        <w:pStyle w:val="Compact"/>
      </w:pPr>
      <w:r>
        <w:rPr>
          <w:bCs/>
          <w:b/>
        </w:rPr>
        <w:t xml:space="preserve">Brasília-First Compliance:</w:t>
      </w:r>
      <w:r>
        <w:t xml:space="preserve"> </w:t>
      </w:r>
      <w:r>
        <w:t xml:space="preserve">In-depth expertise in municipal tax codes unique to the Federal District.</w:t>
      </w:r>
    </w:p>
    <w:p>
      <w:pPr>
        <w:numPr>
          <w:ilvl w:val="0"/>
          <w:numId w:val="1002"/>
        </w:numPr>
        <w:pStyle w:val="Compact"/>
      </w:pPr>
      <w:r>
        <w:rPr>
          <w:bCs/>
          <w:b/>
        </w:rPr>
        <w:t xml:space="preserve">Speed-to-Market:</w:t>
      </w:r>
      <w:r>
        <w:t xml:space="preserve"> </w:t>
      </w:r>
      <w:r>
        <w:t xml:space="preserve">48-hour response for urgent audit needs (critical for government bid deadlines).</w:t>
      </w:r>
    </w:p>
    <w:p>
      <w:pPr>
        <w:numPr>
          <w:ilvl w:val="0"/>
          <w:numId w:val="1002"/>
        </w:numPr>
        <w:pStyle w:val="Compact"/>
      </w:pPr>
      <w:r>
        <w:rPr>
          <w:bCs/>
          <w:b/>
        </w:rPr>
        <w:t xml:space="preserve">Cultural Fluency:</w:t>
      </w:r>
      <w:r>
        <w:t xml:space="preserve"> </w:t>
      </w:r>
      <w:r>
        <w:t xml:space="preserve">All communications conducted in Portuguese with Brasília business etiquette understanding.</w:t>
      </w:r>
    </w:p>
    <w:bookmarkEnd w:id="23"/>
    <w:bookmarkStart w:id="27" w:name="Xfc1f8d9edbf5e9b48647bca3c321ce14ed6bd1c"/>
    <w:p>
      <w:pPr>
        <w:pStyle w:val="Heading2"/>
      </w:pPr>
      <w:r>
        <w:t xml:space="preserve">Tactical Execution: Brazil Brasília Focused</w:t>
      </w:r>
    </w:p>
    <w:p>
      <w:pPr>
        <w:pStyle w:val="FirstParagraph"/>
      </w:pPr>
      <w:r>
        <w:t xml:space="preserve">The Marketing Plan leverages Brasília-specific channels and partnerships:</w:t>
      </w:r>
    </w:p>
    <w:bookmarkStart w:id="24" w:name="digital-strategy"/>
    <w:p>
      <w:pPr>
        <w:pStyle w:val="Heading3"/>
      </w:pPr>
      <w:r>
        <w:t xml:space="preserve">1. Digital Strategy</w:t>
      </w:r>
    </w:p>
    <w:p>
      <w:pPr>
        <w:pStyle w:val="FirstParagraph"/>
      </w:pPr>
      <w:r>
        <w:t xml:space="preserve">Localized SEO targeting "auditor em Brasília," "contabilidade governamental DF," and "auditoria para empresas federais." Google Ads campaigns will use Brazil's geographic intent modifiers, focusing on Brasília keywords with 85% of budget allocation. Content marketing includes monthly webinars on topics like "Navigating Brasília's New Municipal Tax Reforms (2024)" co-hosted with Associação Comercial de Brasília.</w:t>
      </w:r>
    </w:p>
    <w:bookmarkEnd w:id="24"/>
    <w:bookmarkStart w:id="25" w:name="strategic-partnerships"/>
    <w:p>
      <w:pPr>
        <w:pStyle w:val="Heading3"/>
      </w:pPr>
      <w:r>
        <w:t xml:space="preserve">2. Strategic Partnerships</w:t>
      </w:r>
    </w:p>
    <w:p>
      <w:pPr>
        <w:pStyle w:val="FirstParagraph"/>
      </w:pPr>
      <w:r>
        <w:t xml:space="preserve">Collaborate with key Brasília institutions:</w:t>
      </w:r>
    </w:p>
    <w:p>
      <w:pPr>
        <w:numPr>
          <w:ilvl w:val="0"/>
          <w:numId w:val="1003"/>
        </w:numPr>
        <w:pStyle w:val="Compact"/>
      </w:pPr>
      <w:r>
        <w:t xml:space="preserve">Supporting Fórum da Indústria de Brasília for SME outreach.</w:t>
      </w:r>
    </w:p>
    <w:p>
      <w:pPr>
        <w:numPr>
          <w:ilvl w:val="0"/>
          <w:numId w:val="1003"/>
        </w:numPr>
        <w:pStyle w:val="Compact"/>
      </w:pPr>
      <w:r>
        <w:t xml:space="preserve">Joint workshops with Ministério Público do Distrito Federal (MP-DF) on anti-corruption audit protocols.</w:t>
      </w:r>
    </w:p>
    <w:p>
      <w:pPr>
        <w:numPr>
          <w:ilvl w:val="0"/>
          <w:numId w:val="1003"/>
        </w:numPr>
        <w:pStyle w:val="Compact"/>
      </w:pPr>
      <w:r>
        <w:t xml:space="preserve">Referral agreements with accounting firms like "Contas DF" for integrated service bundles.</w:t>
      </w:r>
    </w:p>
    <w:bookmarkEnd w:id="25"/>
    <w:bookmarkStart w:id="26" w:name="localized-events"/>
    <w:p>
      <w:pPr>
        <w:pStyle w:val="Heading3"/>
      </w:pPr>
      <w:r>
        <w:t xml:space="preserve">3. Localized Events</w:t>
      </w:r>
    </w:p>
    <w:p>
      <w:pPr>
        <w:pStyle w:val="FirstParagraph"/>
      </w:pPr>
      <w:r>
        <w:t xml:space="preserve">Host "Brasília Compliance Forums" at Novotel Brasília (city center) quarterly. Sponsor events at Brasília's main business parks (e.g., Park Way, Águas Claras), featuring case studies from local audits of entities like EMBRAPA and Banco do Brasil DF branches. All events will use Portuguese with no English translations to resonate with the regional audience.</w:t>
      </w:r>
    </w:p>
    <w:bookmarkEnd w:id="26"/>
    <w:bookmarkEnd w:id="27"/>
    <w:bookmarkStart w:id="28" w:name="resource-allocation-budget"/>
    <w:p>
      <w:pPr>
        <w:pStyle w:val="Heading2"/>
      </w:pPr>
      <w:r>
        <w:t xml:space="preserve">Resource Allocation &amp; Budget</w:t>
      </w:r>
    </w:p>
    <w:p>
      <w:pPr>
        <w:pStyle w:val="FirstParagraph"/>
      </w:pPr>
      <w:r>
        <w:t xml:space="preserve">70% of the Marketing Plan budget targets Brasília-specific tactics:</w:t>
      </w:r>
    </w:p>
    <w:p>
      <w:pPr>
        <w:numPr>
          <w:ilvl w:val="0"/>
          <w:numId w:val="1004"/>
        </w:numPr>
        <w:pStyle w:val="Compact"/>
      </w:pPr>
      <w:r>
        <w:t xml:space="preserve">45% Digital (localized ads, SEO, content)</w:t>
      </w:r>
    </w:p>
    <w:p>
      <w:pPr>
        <w:numPr>
          <w:ilvl w:val="0"/>
          <w:numId w:val="1004"/>
        </w:numPr>
        <w:pStyle w:val="Compact"/>
      </w:pPr>
      <w:r>
        <w:t xml:space="preserve">30% Events/Partnerships (local venue rentals, co-hosting costs)</w:t>
      </w:r>
    </w:p>
    <w:p>
      <w:pPr>
        <w:numPr>
          <w:ilvl w:val="0"/>
          <w:numId w:val="1004"/>
        </w:numPr>
        <w:pStyle w:val="Compact"/>
      </w:pPr>
      <w:r>
        <w:t xml:space="preserve">25% PR/Community Engagement (Brasília media outreach, chamber of commerce participation)</w:t>
      </w:r>
    </w:p>
    <w:bookmarkEnd w:id="28"/>
    <w:bookmarkStart w:id="29" w:name="kpis-for-brazil-brasília-success"/>
    <w:p>
      <w:pPr>
        <w:pStyle w:val="Heading2"/>
      </w:pPr>
      <w:r>
        <w:t xml:space="preserve">KPIs for Brazil Brasília Success</w:t>
      </w:r>
    </w:p>
    <w:p>
      <w:pPr>
        <w:pStyle w:val="FirstParagraph"/>
      </w:pPr>
      <w:r>
        <w:t xml:space="preserve">We measure success through Brasília-focused metrics:</w:t>
      </w:r>
    </w:p>
    <w:p>
      <w:pPr>
        <w:numPr>
          <w:ilvl w:val="0"/>
          <w:numId w:val="1005"/>
        </w:numPr>
        <w:pStyle w:val="Compact"/>
      </w:pPr>
      <w:r>
        <w:rPr>
          <w:bCs/>
          <w:b/>
        </w:rPr>
        <w:t xml:space="preserve">Lead Conversion:</w:t>
      </w:r>
      <w:r>
        <w:t xml:space="preserve"> </w:t>
      </w:r>
      <w:r>
        <w:t xml:space="preserve">35% of leads from Brasília generated via local channels.</w:t>
      </w:r>
    </w:p>
    <w:p>
      <w:pPr>
        <w:numPr>
          <w:ilvl w:val="0"/>
          <w:numId w:val="1005"/>
        </w:numPr>
        <w:pStyle w:val="Compact"/>
      </w:pPr>
      <w:r>
        <w:rPr>
          <w:bCs/>
          <w:b/>
        </w:rPr>
        <w:t xml:space="preserve">Municipal Client Acquisition:</w:t>
      </w:r>
      <w:r>
        <w:t xml:space="preserve"> </w:t>
      </w:r>
      <w:r>
        <w:t xml:space="preserve">Secure 15+ government-contracting firms in Year 1.</w:t>
      </w:r>
    </w:p>
    <w:p>
      <w:pPr>
        <w:numPr>
          <w:ilvl w:val="0"/>
          <w:numId w:val="1005"/>
        </w:numPr>
        <w:pStyle w:val="Compact"/>
      </w:pPr>
      <w:r>
        <w:rPr>
          <w:bCs/>
          <w:b/>
        </w:rPr>
        <w:t xml:space="preserve">Brand Perception:</w:t>
      </w:r>
      <w:r>
        <w:t xml:space="preserve"> </w:t>
      </w:r>
      <w:r>
        <w:t xml:space="preserve">Achieve &gt;85% "trusted local auditor" recognition in Brasília business surveys (measured via local partner polls).</w:t>
      </w:r>
    </w:p>
    <w:p>
      <w:pPr>
        <w:numPr>
          <w:ilvl w:val="0"/>
          <w:numId w:val="1005"/>
        </w:numPr>
        <w:pStyle w:val="Compact"/>
      </w:pPr>
      <w:r>
        <w:rPr>
          <w:bCs/>
          <w:b/>
        </w:rPr>
        <w:t xml:space="preserve">SME Retention:</w:t>
      </w:r>
      <w:r>
        <w:t xml:space="preserve"> </w:t>
      </w:r>
      <w:r>
        <w:t xml:space="preserve">Maintain 90% client retention among Brasília SMEs through tailored audit packages.</w:t>
      </w:r>
    </w:p>
    <w:bookmarkEnd w:id="29"/>
    <w:bookmarkStart w:id="30" w:name="risk-mitigation-brazil-specifics"/>
    <w:p>
      <w:pPr>
        <w:pStyle w:val="Heading2"/>
      </w:pPr>
      <w:r>
        <w:t xml:space="preserve">Risk Mitigation: Brazil Specifics</w:t>
      </w:r>
    </w:p>
    <w:p>
      <w:pPr>
        <w:pStyle w:val="FirstParagraph"/>
      </w:pPr>
      <w:r>
        <w:t xml:space="preserve">The Marketing Plan addresses Brazil Brasília risks directly:</w:t>
      </w:r>
    </w:p>
    <w:p>
      <w:pPr>
        <w:numPr>
          <w:ilvl w:val="0"/>
          <w:numId w:val="1006"/>
        </w:numPr>
        <w:pStyle w:val="Compact"/>
      </w:pPr>
      <w:r>
        <w:rPr>
          <w:bCs/>
          <w:b/>
        </w:rPr>
        <w:t xml:space="preserve">Regulatory Shifts:</w:t>
      </w:r>
      <w:r>
        <w:t xml:space="preserve"> </w:t>
      </w:r>
      <w:r>
        <w:t xml:space="preserve">Quarterly compliance team briefings with Brasília's Secretaria de Fazenda.</w:t>
      </w:r>
    </w:p>
    <w:p>
      <w:pPr>
        <w:numPr>
          <w:ilvl w:val="0"/>
          <w:numId w:val="1006"/>
        </w:numPr>
        <w:pStyle w:val="Compact"/>
      </w:pPr>
      <w:r>
        <w:rPr>
          <w:bCs/>
          <w:b/>
        </w:rPr>
        <w:t xml:space="preserve">Economic Volatility:</w:t>
      </w:r>
      <w:r>
        <w:t xml:space="preserve"> </w:t>
      </w:r>
      <w:r>
        <w:t xml:space="preserve">Offer flexible pricing tiers for SMEs during inflation spikes (e.g., 20% discount on quarterly audits).</w:t>
      </w:r>
    </w:p>
    <w:p>
      <w:pPr>
        <w:numPr>
          <w:ilvl w:val="0"/>
          <w:numId w:val="1006"/>
        </w:numPr>
        <w:pStyle w:val="Compact"/>
      </w:pPr>
      <w:r>
        <w:rPr>
          <w:bCs/>
          <w:b/>
        </w:rPr>
        <w:t xml:space="preserve">Cultural Missteps:</w:t>
      </w:r>
      <w:r>
        <w:t xml:space="preserve"> </w:t>
      </w:r>
      <w:r>
        <w:t xml:space="preserve">All marketing materials reviewed by Brasília-based cultural consultants before launch.</w:t>
      </w:r>
    </w:p>
    <w:bookmarkEnd w:id="30"/>
    <w:bookmarkStart w:id="31" w:name="conclusion"/>
    <w:p>
      <w:pPr>
        <w:pStyle w:val="Heading2"/>
      </w:pPr>
      <w:r>
        <w:t xml:space="preserve">Conclusion</w:t>
      </w:r>
    </w:p>
    <w:p>
      <w:pPr>
        <w:pStyle w:val="FirstParagraph"/>
      </w:pPr>
      <w:r>
        <w:t xml:space="preserve">This Marketing Plan is designed explicitly for the Brazil Brasília market, recognizing that effective Auditor services must be rooted in local expertise. By embedding our brand within Brasília's administrative and business ecosystems—through strategic partnerships, hyperlocal content, and regulatory fluency—we position ourselves as the indispensable auditor for enterprises operating in Brazil's capital. The plan’s success metrics are all tied to Brasília-specific outcomes, ensuring every initiative delivers measurable value to this critical market. As Brazil continues its economic evolution, our Auditor services will be the benchmark for compliance excellence in Brasília.</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for Brazil Brasília</dc:title>
  <dc:creator/>
  <dc:language>en</dc:language>
  <cp:keywords/>
  <dcterms:created xsi:type="dcterms:W3CDTF">2025-12-10T07:37:50Z</dcterms:created>
  <dcterms:modified xsi:type="dcterms:W3CDTF">2025-12-10T07:37:50Z</dcterms:modified>
</cp:coreProperties>
</file>

<file path=docProps/custom.xml><?xml version="1.0" encoding="utf-8"?>
<Properties xmlns="http://schemas.openxmlformats.org/officeDocument/2006/custom-properties" xmlns:vt="http://schemas.openxmlformats.org/officeDocument/2006/docPropsVTypes"/>
</file>