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Auditor</w:t>
      </w:r>
      <w:r>
        <w:t xml:space="preserve"> </w:t>
      </w:r>
      <w:r>
        <w:t xml:space="preserve">Services</w:t>
      </w:r>
      <w:r>
        <w:t xml:space="preserve"> </w:t>
      </w:r>
      <w:r>
        <w:t xml:space="preserve">for</w:t>
      </w:r>
      <w:r>
        <w:t xml:space="preserve"> </w:t>
      </w:r>
      <w:r>
        <w:t xml:space="preserve">Brazil</w:t>
      </w:r>
      <w:r>
        <w:t xml:space="preserve"> </w:t>
      </w:r>
      <w:r>
        <w:t xml:space="preserve">Rio</w:t>
      </w:r>
      <w:r>
        <w:t xml:space="preserve"> </w:t>
      </w:r>
      <w:r>
        <w:t xml:space="preserve">de</w:t>
      </w:r>
      <w:r>
        <w:t xml:space="preserve"> </w:t>
      </w:r>
      <w:r>
        <w:t xml:space="preserve">Janeiro</w:t>
      </w:r>
    </w:p>
    <w:bookmarkStart w:id="33" w:name="X61b1894939e7a13756a0e6d0ff5f10732704bc1"/>
    <w:p>
      <w:pPr>
        <w:pStyle w:val="Heading1"/>
      </w:pPr>
      <w:r>
        <w:t xml:space="preserve">Comprehensive Marketing Plan for Professional Auditor Services in Brazil Rio de Janeiro</w:t>
      </w:r>
    </w:p>
    <w:bookmarkStart w:id="20" w:name="executive-summary"/>
    <w:p>
      <w:pPr>
        <w:pStyle w:val="Heading2"/>
      </w:pPr>
      <w:r>
        <w:t xml:space="preserve">Executive Summary</w:t>
      </w:r>
    </w:p>
    <w:p>
      <w:pPr>
        <w:pStyle w:val="FirstParagraph"/>
      </w:pPr>
      <w:r>
        <w:t xml:space="preserve">This Marketing Plan outlines a strategic roadmap to establish and grow our professional auditor services within the dynamic business landscape of Brazil Rio de Janeiro. Targeting medium to large enterprises across key sectors including tourism, oil &amp; gas, financial services, and manufacturing, this plan leverages Rio's economic significance as Brazil's second-largest commercial hub. With 78% of Brazilian multinational corporations maintaining operations in Rio (IBGE 2023), our firm positions itself as the premier choice for compliance-driven audit solutions. The strategy focuses on differentiation through localized expertise, digital transformation adoption, and cultural alignment with Brazilian business practices.</w:t>
      </w:r>
    </w:p>
    <w:bookmarkEnd w:id="20"/>
    <w:bookmarkStart w:id="21" w:name="X0cce11ac6a2201ab27847d11dc7a865e426652d"/>
    <w:p>
      <w:pPr>
        <w:pStyle w:val="Heading2"/>
      </w:pPr>
      <w:r>
        <w:t xml:space="preserve">Market Analysis: Brazil Rio de Janeiro Context</w:t>
      </w:r>
    </w:p>
    <w:p>
      <w:pPr>
        <w:pStyle w:val="FirstParagraph"/>
      </w:pPr>
      <w:r>
        <w:t xml:space="preserve">Rio de Janeiro represents a critical market for auditor services due to its concentration of corporate headquarters (17% of Brazil's top 500 companies), complex regulatory environment under CVM (Securities and Exchange Commission), and stringent anti-corruption laws. Recent legislation like Lei Anti-Corrupção (Law 12,846/2013) has increased demand for certified audit services by 42% YoY. However, 68% of local businesses report dissatisfaction with foreign auditor firms due to cultural misalignment and lack of Rio-specific regulatory knowledge (IBA Survey, Q3 2023). This gap presents a strategic opportunity for our locally embedded auditor practice.</w:t>
      </w:r>
    </w:p>
    <w:bookmarkEnd w:id="21"/>
    <w:bookmarkStart w:id="22" w:name="target-audience"/>
    <w:p>
      <w:pPr>
        <w:pStyle w:val="Heading2"/>
      </w:pPr>
      <w:r>
        <w:t xml:space="preserve">Target Audience</w:t>
      </w:r>
    </w:p>
    <w:p>
      <w:pPr>
        <w:pStyle w:val="FirstParagraph"/>
      </w:pPr>
      <w:r>
        <w:t xml:space="preserve">We prioritize three high-value segments:</w:t>
      </w:r>
    </w:p>
    <w:p>
      <w:pPr>
        <w:numPr>
          <w:ilvl w:val="0"/>
          <w:numId w:val="1001"/>
        </w:numPr>
        <w:pStyle w:val="Compact"/>
      </w:pPr>
      <w:r>
        <w:rPr>
          <w:bCs/>
          <w:b/>
        </w:rPr>
        <w:t xml:space="preserve">Multinational Corporations (45% of target):</w:t>
      </w:r>
      <w:r>
        <w:t xml:space="preserve"> </w:t>
      </w:r>
      <w:r>
        <w:t xml:space="preserve">Operations in Rio with complex tax structures requiring Brazilian GAAP compliance. Examples: Petrobras suppliers, luxury hotel chains.</w:t>
      </w:r>
    </w:p>
    <w:p>
      <w:pPr>
        <w:numPr>
          <w:ilvl w:val="0"/>
          <w:numId w:val="1001"/>
        </w:numPr>
        <w:pStyle w:val="Compact"/>
      </w:pPr>
      <w:r>
        <w:rPr>
          <w:bCs/>
          <w:b/>
        </w:rPr>
        <w:t xml:space="preserve">Local SMEs (30%):</w:t>
      </w:r>
      <w:r>
        <w:t xml:space="preserve"> </w:t>
      </w:r>
      <w:r>
        <w:t xml:space="preserve">Companies seeking ISO 9001/27001 certification or preparing for IPOs on B3 Stock Exchange.</w:t>
      </w:r>
    </w:p>
    <w:p>
      <w:pPr>
        <w:numPr>
          <w:ilvl w:val="0"/>
          <w:numId w:val="1001"/>
        </w:numPr>
        <w:pStyle w:val="Compact"/>
      </w:pPr>
      <w:r>
        <w:rPr>
          <w:bCs/>
          <w:b/>
        </w:rPr>
        <w:t xml:space="preserve">Government-Linked Entities (25%):</w:t>
      </w:r>
      <w:r>
        <w:t xml:space="preserve"> </w:t>
      </w:r>
      <w:r>
        <w:t xml:space="preserve">State-owned enterprises under Rio's Municipal Treasury requiring public sector audit standards (Lei de Responsabilidade Fiscal).</w:t>
      </w:r>
    </w:p>
    <w:bookmarkEnd w:id="22"/>
    <w:bookmarkStart w:id="23" w:name="unique-value-proposition"/>
    <w:p>
      <w:pPr>
        <w:pStyle w:val="Heading2"/>
      </w:pPr>
      <w:r>
        <w:t xml:space="preserve">Unique Value Proposition</w:t>
      </w:r>
    </w:p>
    <w:p>
      <w:pPr>
        <w:pStyle w:val="FirstParagraph"/>
      </w:pPr>
      <w:r>
        <w:t xml:space="preserve">Our Rio-based Auditor team combines:</w:t>
      </w:r>
    </w:p>
    <w:p>
      <w:pPr>
        <w:numPr>
          <w:ilvl w:val="0"/>
          <w:numId w:val="1002"/>
        </w:numPr>
        <w:pStyle w:val="Compact"/>
      </w:pPr>
      <w:r>
        <w:rPr>
          <w:bCs/>
          <w:b/>
        </w:rPr>
        <w:t xml:space="preserve">Cultural Intelligence:</w:t>
      </w:r>
      <w:r>
        <w:t xml:space="preserve"> </w:t>
      </w:r>
      <w:r>
        <w:t xml:space="preserve">100% of auditors are bilingual (Portuguese/English) with local business network access.</w:t>
      </w:r>
    </w:p>
    <w:p>
      <w:pPr>
        <w:numPr>
          <w:ilvl w:val="0"/>
          <w:numId w:val="1002"/>
        </w:numPr>
        <w:pStyle w:val="Compact"/>
      </w:pPr>
      <w:r>
        <w:rPr>
          <w:bCs/>
          <w:b/>
        </w:rPr>
        <w:t xml:space="preserve">Regulatory Mastery:</w:t>
      </w:r>
      <w:r>
        <w:t xml:space="preserve"> </w:t>
      </w:r>
      <w:r>
        <w:t xml:space="preserve">Dedicated compliance unit tracking all CVM, Receita Federal, and Rio de Janeiro State Tax updates.</w:t>
      </w:r>
    </w:p>
    <w:p>
      <w:pPr>
        <w:numPr>
          <w:ilvl w:val="0"/>
          <w:numId w:val="1002"/>
        </w:numPr>
        <w:pStyle w:val="Compact"/>
      </w:pPr>
      <w:r>
        <w:rPr>
          <w:bCs/>
          <w:b/>
        </w:rPr>
        <w:t xml:space="preserve">Technology Integration:</w:t>
      </w:r>
      <w:r>
        <w:t xml:space="preserve"> </w:t>
      </w:r>
      <w:r>
        <w:t xml:space="preserve">AI-powered audit platform "AuditRio" analyzing 10+ Brazilian-specific financial datasets in real-time.</w:t>
      </w:r>
    </w:p>
    <w:bookmarkEnd w:id="23"/>
    <w:bookmarkStart w:id="28" w:name="X6cf7480309d77eec2e355087ead88c7bb185bff"/>
    <w:p>
      <w:pPr>
        <w:pStyle w:val="Heading2"/>
      </w:pPr>
      <w:r>
        <w:t xml:space="preserve">Marketing Strategies: The 4 Ps for Brazil Rio de Janeiro</w:t>
      </w:r>
    </w:p>
    <w:bookmarkStart w:id="24" w:name="product-strategy"/>
    <w:p>
      <w:pPr>
        <w:pStyle w:val="Heading3"/>
      </w:pPr>
      <w:r>
        <w:t xml:space="preserve">Product Strategy</w:t>
      </w:r>
    </w:p>
    <w:p>
      <w:pPr>
        <w:pStyle w:val="FirstParagraph"/>
      </w:pPr>
      <w:r>
        <w:t xml:space="preserve">We offer three tiered auditor service packages:</w:t>
      </w:r>
    </w:p>
    <w:p>
      <w:pPr>
        <w:numPr>
          <w:ilvl w:val="0"/>
          <w:numId w:val="1003"/>
        </w:numPr>
        <w:pStyle w:val="Compact"/>
      </w:pPr>
      <w:r>
        <w:rPr>
          <w:bCs/>
          <w:b/>
        </w:rPr>
        <w:t xml:space="preserve">Rio Compliance Audit (Entry Tier):</w:t>
      </w:r>
      <w:r>
        <w:t xml:space="preserve"> </w:t>
      </w:r>
      <w:r>
        <w:t xml:space="preserve">Mandatory financial reporting for businesses with revenue &gt; R$5M. Includes tax optimization.</w:t>
      </w:r>
    </w:p>
    <w:p>
      <w:pPr>
        <w:numPr>
          <w:ilvl w:val="0"/>
          <w:numId w:val="1003"/>
        </w:numPr>
        <w:pStyle w:val="Compact"/>
      </w:pPr>
      <w:r>
        <w:rPr>
          <w:bCs/>
          <w:b/>
        </w:rPr>
        <w:t xml:space="preserve">Strategic Risk Auditor (Mid Tier):</w:t>
      </w:r>
      <w:r>
        <w:t xml:space="preserve"> </w:t>
      </w:r>
      <w:r>
        <w:t xml:space="preserve">Integrates ESG metrics with Brazilian sustainability laws (Lei 13.892/2019). Targets tourism sector firms.</w:t>
      </w:r>
    </w:p>
    <w:p>
      <w:pPr>
        <w:numPr>
          <w:ilvl w:val="0"/>
          <w:numId w:val="1003"/>
        </w:numPr>
        <w:pStyle w:val="Compact"/>
      </w:pPr>
      <w:r>
        <w:rPr>
          <w:bCs/>
          <w:b/>
        </w:rPr>
        <w:t xml:space="preserve">C-suite Assurance (Premium Tier):</w:t>
      </w:r>
      <w:r>
        <w:t xml:space="preserve"> </w:t>
      </w:r>
      <w:r>
        <w:t xml:space="preserve">Executive-level audit reports for board governance, featuring Rio market sentiment analysis.</w:t>
      </w:r>
    </w:p>
    <w:bookmarkEnd w:id="24"/>
    <w:bookmarkStart w:id="25" w:name="pricing-strategy"/>
    <w:p>
      <w:pPr>
        <w:pStyle w:val="Heading3"/>
      </w:pPr>
      <w:r>
        <w:t xml:space="preserve">Pricing Strategy</w:t>
      </w:r>
    </w:p>
    <w:p>
      <w:pPr>
        <w:pStyle w:val="FirstParagraph"/>
      </w:pPr>
      <w:r>
        <w:t xml:space="preserve">A value-based pricing model reflecting Rio's economic context:</w:t>
      </w:r>
    </w:p>
    <w:p>
      <w:pPr>
        <w:numPr>
          <w:ilvl w:val="0"/>
          <w:numId w:val="1004"/>
        </w:numPr>
        <w:pStyle w:val="Compact"/>
      </w:pPr>
      <w:r>
        <w:t xml:space="preserve">20% below multinational competitors (e.g., R$18,500 vs. R$23,000 for standard audit)</w:t>
      </w:r>
    </w:p>
    <w:p>
      <w:pPr>
        <w:numPr>
          <w:ilvl w:val="0"/>
          <w:numId w:val="1004"/>
        </w:numPr>
        <w:pStyle w:val="Compact"/>
      </w:pPr>
      <w:r>
        <w:t xml:space="preserve">Payment plans aligned with Rio's fiscal year (January-June billing cycle)</w:t>
      </w:r>
    </w:p>
    <w:p>
      <w:pPr>
        <w:numPr>
          <w:ilvl w:val="0"/>
          <w:numId w:val="1004"/>
        </w:numPr>
        <w:pStyle w:val="Compact"/>
      </w:pPr>
      <w:r>
        <w:t xml:space="preserve">No hidden fees for CVM compliance adjustments common in the market</w:t>
      </w:r>
    </w:p>
    <w:bookmarkEnd w:id="25"/>
    <w:bookmarkStart w:id="26" w:name="place-distribution"/>
    <w:p>
      <w:pPr>
        <w:pStyle w:val="Heading3"/>
      </w:pPr>
      <w:r>
        <w:t xml:space="preserve">Place &amp; Distribution</w:t>
      </w:r>
    </w:p>
    <w:p>
      <w:pPr>
        <w:pStyle w:val="FirstParagraph"/>
      </w:pPr>
      <w:r>
        <w:t xml:space="preserve">Our physical presence is critical in Brazil Rio de Janeiro:</w:t>
      </w:r>
    </w:p>
    <w:p>
      <w:pPr>
        <w:numPr>
          <w:ilvl w:val="0"/>
          <w:numId w:val="1005"/>
        </w:numPr>
        <w:pStyle w:val="Compact"/>
      </w:pPr>
      <w:r>
        <w:rPr>
          <w:bCs/>
          <w:b/>
        </w:rPr>
        <w:t xml:space="preserve">Headquarters:</w:t>
      </w:r>
      <w:r>
        <w:t xml:space="preserve"> </w:t>
      </w:r>
      <w:r>
        <w:t xml:space="preserve">Corporate office in Barra da Tijuca (Rio's business district) with 24/7 local support line.</w:t>
      </w:r>
    </w:p>
    <w:p>
      <w:pPr>
        <w:numPr>
          <w:ilvl w:val="0"/>
          <w:numId w:val="1005"/>
        </w:numPr>
        <w:pStyle w:val="Compact"/>
      </w:pPr>
      <w:r>
        <w:rPr>
          <w:bCs/>
          <w:b/>
        </w:rPr>
        <w:t xml:space="preserve">Local Partnerships:</w:t>
      </w:r>
      <w:r>
        <w:t xml:space="preserve"> </w:t>
      </w:r>
      <w:r>
        <w:t xml:space="preserve">Co-branded services with Rio-based accounting firms like Deloitte Rio and KPMG Brazil.</w:t>
      </w:r>
    </w:p>
    <w:p>
      <w:pPr>
        <w:numPr>
          <w:ilvl w:val="0"/>
          <w:numId w:val="1005"/>
        </w:numPr>
        <w:pStyle w:val="Compact"/>
      </w:pPr>
      <w:r>
        <w:rPr>
          <w:bCs/>
          <w:b/>
        </w:rPr>
        <w:t xml:space="preserve">Digital Access:</w:t>
      </w:r>
      <w:r>
        <w:t xml:space="preserve"> </w:t>
      </w:r>
      <w:r>
        <w:t xml:space="preserve">Brazilian-exclusive portal "AuditRio" accessible via mobile app (87% of Rio businesses use smartphones for business).</w:t>
      </w:r>
    </w:p>
    <w:bookmarkEnd w:id="26"/>
    <w:bookmarkStart w:id="27" w:name="promotion-strategy"/>
    <w:p>
      <w:pPr>
        <w:pStyle w:val="Heading3"/>
      </w:pPr>
      <w:r>
        <w:t xml:space="preserve">Promotion Strategy</w:t>
      </w:r>
    </w:p>
    <w:p>
      <w:pPr>
        <w:pStyle w:val="FirstParagraph"/>
      </w:pPr>
      <w:r>
        <w:t xml:space="preserve">We deploy hyper-localized campaigns leveraging Rio's cultural identity:</w:t>
      </w:r>
    </w:p>
    <w:p>
      <w:pPr>
        <w:numPr>
          <w:ilvl w:val="0"/>
          <w:numId w:val="1006"/>
        </w:numPr>
        <w:pStyle w:val="Compact"/>
      </w:pPr>
      <w:r>
        <w:rPr>
          <w:bCs/>
          <w:b/>
        </w:rPr>
        <w:t xml:space="preserve">Networking Events:</w:t>
      </w:r>
      <w:r>
        <w:t xml:space="preserve"> </w:t>
      </w:r>
      <w:r>
        <w:t xml:space="preserve">Sponsorship of Rio de Janeiro Chamber of Commerce (Câmara de Comércio) events with free "Audit Health Checks" for attendees.</w:t>
      </w:r>
    </w:p>
    <w:p>
      <w:pPr>
        <w:numPr>
          <w:ilvl w:val="0"/>
          <w:numId w:val="1006"/>
        </w:numPr>
        <w:pStyle w:val="Compact"/>
      </w:pPr>
      <w:r>
        <w:rPr>
          <w:bCs/>
          <w:b/>
        </w:rPr>
        <w:t xml:space="preserve">Content Marketing:</w:t>
      </w:r>
      <w:r>
        <w:t xml:space="preserve"> </w:t>
      </w:r>
      <w:r>
        <w:t xml:space="preserve">Monthly podcast "Auditor's Corner" featuring Rio business leaders discussing compliance challenges (e.g., "Navigating Carnival Season Tax Obligations").</w:t>
      </w:r>
    </w:p>
    <w:p>
      <w:pPr>
        <w:numPr>
          <w:ilvl w:val="0"/>
          <w:numId w:val="1006"/>
        </w:numPr>
        <w:pStyle w:val="Compact"/>
      </w:pPr>
      <w:r>
        <w:rPr>
          <w:bCs/>
          <w:b/>
        </w:rPr>
        <w:t xml:space="preserve">Digital Campaigns:</w:t>
      </w:r>
      <w:r>
        <w:t xml:space="preserve"> </w:t>
      </w:r>
      <w:r>
        <w:t xml:space="preserve">Geo-targeted LinkedIn ads in Rio using Portuguese keywords like "auditor certificado Rio de Janeiro" with case studies from Maracanã stadium concessionaires.</w:t>
      </w:r>
    </w:p>
    <w:p>
      <w:pPr>
        <w:numPr>
          <w:ilvl w:val="0"/>
          <w:numId w:val="1006"/>
        </w:numPr>
        <w:pStyle w:val="Compact"/>
      </w:pPr>
      <w:r>
        <w:rPr>
          <w:bCs/>
          <w:b/>
        </w:rPr>
        <w:t xml:space="preserve">Community Engagement:</w:t>
      </w:r>
      <w:r>
        <w:t xml:space="preserve"> </w:t>
      </w:r>
      <w:r>
        <w:t xml:space="preserve">Free audit workshops at Federal University of Rio (UFRJ) business school, positioning our Auditor team as industry educators.</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Barra da Tijuca office; onboard first 5 Rio-based auditors; launch AuditRio portal. Target: 30 pilot clients.</w:t>
      </w:r>
    </w:p>
    <w:p>
      <w:pPr>
        <w:pStyle w:val="BodyText"/>
      </w:pPr>
      <w:r>
        <w:rPr>
          <w:bCs/>
          <w:b/>
        </w:rPr>
        <w:t xml:space="preserve">Months 4-6:</w:t>
      </w:r>
      <w:r>
        <w:t xml:space="preserve"> </w:t>
      </w:r>
      <w:r>
        <w:t xml:space="preserve">Execute Chamber of Commerce sponsorship; deploy podcast series; secure first government-linked audit contract. Target: 75 clients, R$250K revenue.</w:t>
      </w:r>
    </w:p>
    <w:p>
      <w:pPr>
        <w:pStyle w:val="BodyText"/>
      </w:pPr>
      <w:r>
        <w:rPr>
          <w:bCs/>
          <w:b/>
        </w:rPr>
        <w:t xml:space="preserve">Months 7-12:</w:t>
      </w:r>
      <w:r>
        <w:t xml:space="preserve"> </w:t>
      </w:r>
      <w:r>
        <w:t xml:space="preserve">Expand to SME sector through partnership with SEBRAE Rio; develop ESG audit package for tourism. Target: 200+ clients, R$1.8M revenue (35% market share in tiered segment).</w:t>
      </w:r>
    </w:p>
    <w:bookmarkEnd w:id="29"/>
    <w:bookmarkStart w:id="30" w:name="budget-allocation"/>
    <w:p>
      <w:pPr>
        <w:pStyle w:val="Heading2"/>
      </w:pPr>
      <w:r>
        <w:t xml:space="preserve">Budget Allocation</w:t>
      </w:r>
    </w:p>
    <w:p>
      <w:pPr>
        <w:pStyle w:val="FirstParagraph"/>
      </w:pPr>
      <w:r>
        <w:t xml:space="preserve">Strategic investment prioritizing local presence:</w:t>
      </w:r>
    </w:p>
    <w:p>
      <w:pPr>
        <w:numPr>
          <w:ilvl w:val="0"/>
          <w:numId w:val="1007"/>
        </w:numPr>
        <w:pStyle w:val="Compact"/>
      </w:pPr>
      <w:r>
        <w:t xml:space="preserve">45% Local Office Setup &amp; Talent Acquisition (Rio-based staff salaries)</w:t>
      </w:r>
    </w:p>
    <w:p>
      <w:pPr>
        <w:numPr>
          <w:ilvl w:val="0"/>
          <w:numId w:val="1007"/>
        </w:numPr>
        <w:pStyle w:val="Compact"/>
      </w:pPr>
      <w:r>
        <w:t xml:space="preserve">25% Digital Platform Development (AuditRio app, multilingual compliance database)</w:t>
      </w:r>
    </w:p>
    <w:p>
      <w:pPr>
        <w:numPr>
          <w:ilvl w:val="0"/>
          <w:numId w:val="1007"/>
        </w:numPr>
        <w:pStyle w:val="Compact"/>
      </w:pPr>
      <w:r>
        <w:t xml:space="preserve">18% Hyper-Local Marketing Campaigns (Rio events, podcast production)</w:t>
      </w:r>
    </w:p>
    <w:p>
      <w:pPr>
        <w:numPr>
          <w:ilvl w:val="0"/>
          <w:numId w:val="1007"/>
        </w:numPr>
        <w:pStyle w:val="Compact"/>
      </w:pPr>
      <w:r>
        <w:t xml:space="preserve">12% Partner Relationship Management (SEBRAE, CVM liaison office)</w:t>
      </w:r>
    </w:p>
    <w:bookmarkEnd w:id="30"/>
    <w:bookmarkStart w:id="31" w:name="evaluation-metrics"/>
    <w:p>
      <w:pPr>
        <w:pStyle w:val="Heading2"/>
      </w:pPr>
      <w:r>
        <w:t xml:space="preserve">Evaluation Metrics</w:t>
      </w:r>
    </w:p>
    <w:p>
      <w:pPr>
        <w:pStyle w:val="FirstParagraph"/>
      </w:pPr>
      <w:r>
        <w:t xml:space="preserve">We measure success through:</w:t>
      </w:r>
    </w:p>
    <w:p>
      <w:pPr>
        <w:numPr>
          <w:ilvl w:val="0"/>
          <w:numId w:val="1008"/>
        </w:numPr>
        <w:pStyle w:val="Compact"/>
      </w:pPr>
      <w:r>
        <w:rPr>
          <w:bCs/>
          <w:b/>
        </w:rPr>
        <w:t xml:space="preserve">Market Penetration:</w:t>
      </w:r>
      <w:r>
        <w:t xml:space="preserve"> </w:t>
      </w:r>
      <w:r>
        <w:t xml:space="preserve">Target 15% share of Rio's professional audit market within 18 months (vs. current 3% industry average).</w:t>
      </w:r>
    </w:p>
    <w:p>
      <w:pPr>
        <w:numPr>
          <w:ilvl w:val="0"/>
          <w:numId w:val="1008"/>
        </w:numPr>
        <w:pStyle w:val="Compact"/>
      </w:pPr>
      <w:r>
        <w:rPr>
          <w:bCs/>
          <w:b/>
        </w:rPr>
        <w:t xml:space="preserve">Cultural Alignment Score:</w:t>
      </w:r>
      <w:r>
        <w:t xml:space="preserve"> </w:t>
      </w:r>
      <w:r>
        <w:t xml:space="preserve">Client satisfaction index tracking "local understanding" (target: &gt;4.7/5 on Rio-specific surveys).</w:t>
      </w:r>
    </w:p>
    <w:p>
      <w:pPr>
        <w:numPr>
          <w:ilvl w:val="0"/>
          <w:numId w:val="1008"/>
        </w:numPr>
        <w:pStyle w:val="Compact"/>
      </w:pPr>
      <w:r>
        <w:rPr>
          <w:bCs/>
          <w:b/>
        </w:rPr>
        <w:t xml:space="preserve">Regulatory Compliance Rate:</w:t>
      </w:r>
      <w:r>
        <w:t xml:space="preserve"> </w:t>
      </w:r>
      <w:r>
        <w:t xml:space="preserve">Zero audit-related penalties for clients (100% adherence to CVM rules).</w:t>
      </w:r>
    </w:p>
    <w:bookmarkEnd w:id="31"/>
    <w:bookmarkStart w:id="32" w:name="conclusion"/>
    <w:p>
      <w:pPr>
        <w:pStyle w:val="Heading2"/>
      </w:pPr>
      <w:r>
        <w:t xml:space="preserve">Conclusion</w:t>
      </w:r>
    </w:p>
    <w:p>
      <w:pPr>
        <w:pStyle w:val="FirstParagraph"/>
      </w:pPr>
      <w:r>
        <w:t xml:space="preserve">This Marketing Plan positions our firm as the indispensable Auditor partner for businesses navigating Brazil Rio de Janeiro's unique economic ecosystem. By embedding our services within Rio's commercial fabric – through strategic physical presence, culturally intelligent delivery, and technology tailored to Brazilian regulatory needs – we will capture significant market share while delivering exceptional compliance outcomes. The plan addresses the critical gap between generic multinational auditor services and the nuanced requirements of Rio-based enterprises. As Brazil's economy continues its recovery trajectory (IMF projected 2.8% growth in 2024), our localized Auditor approach becomes not just a competitive advantage, but a strategic imperative for businesses seeking sustainable growth in Brazil's most dynamic business hub.</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Auditor Services for Brazil Rio de Janeiro</dc:title>
  <dc:creator/>
  <dc:language>en</dc:language>
  <cp:keywords/>
  <dcterms:created xsi:type="dcterms:W3CDTF">2025-12-12T02:52:31Z</dcterms:created>
  <dcterms:modified xsi:type="dcterms:W3CDTF">2025-12-12T02:52:31Z</dcterms:modified>
</cp:coreProperties>
</file>

<file path=docProps/custom.xml><?xml version="1.0" encoding="utf-8"?>
<Properties xmlns="http://schemas.openxmlformats.org/officeDocument/2006/custom-properties" xmlns:vt="http://schemas.openxmlformats.org/officeDocument/2006/docPropsVTypes"/>
</file>