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2e4558a89879171ad34d3a50bdbc006e2f3f873"/>
    <w:p>
      <w:pPr>
        <w:pStyle w:val="Heading1"/>
      </w:pPr>
      <w:r>
        <w:t xml:space="preserve">Comprehensive Marketing Plan for Professional Auditor Services in Canada Toronto</w:t>
      </w:r>
    </w:p>
    <w:bookmarkStart w:id="20" w:name="executive-summary"/>
    <w:p>
      <w:pPr>
        <w:pStyle w:val="Heading2"/>
      </w:pPr>
      <w:r>
        <w:t xml:space="preserve">1. Executive Summary</w:t>
      </w:r>
    </w:p>
    <w:p>
      <w:pPr>
        <w:pStyle w:val="FirstParagraph"/>
      </w:pPr>
      <w:r>
        <w:t xml:space="preserve">This Marketing Plan outlines a strategic roadmap for establishing and growing premium auditor services within the dynamic business landscape of Canada Toronto. As Toronto serves as Canada's financial capital, housing 40% of the nation's Fortune 500 headquarters, our specialized Auditor services must address unique regional compliance demands. This plan details how we will position our firm as the leading</w:t>
      </w:r>
      <w:r>
        <w:t xml:space="preserve"> </w:t>
      </w:r>
      <w:r>
        <w:rPr>
          <w:iCs/>
          <w:i/>
        </w:rPr>
        <w:t xml:space="preserve">auditor</w:t>
      </w:r>
      <w:r>
        <w:t xml:space="preserve"> </w:t>
      </w:r>
      <w:r>
        <w:t xml:space="preserve">partner for businesses navigating complex Canadian tax regulations, while capitalizing on Toronto's status as a global financial hub. Our strategy focuses on delivering unparalleled audit expertise tailored to the distinct needs of Canada Toronto enterprises, ensuring 25% market penetration among mid-sized firms within three years.</w:t>
      </w:r>
    </w:p>
    <w:bookmarkEnd w:id="20"/>
    <w:bookmarkStart w:id="21" w:name="X41caccfe464a6029c22cc465285e9ad932ad21b"/>
    <w:p>
      <w:pPr>
        <w:pStyle w:val="Heading2"/>
      </w:pPr>
      <w:r>
        <w:t xml:space="preserve">2. Market Analysis: Canada Toronto Business Landscape</w:t>
      </w:r>
    </w:p>
    <w:p>
      <w:pPr>
        <w:pStyle w:val="FirstParagraph"/>
      </w:pPr>
      <w:r>
        <w:t xml:space="preserve">Canada Toronto represents a $300+ billion economic ecosystem with over 15,000 active businesses requiring annual audits. The city's unique regulatory environment—combining federal Canadian legislation with provincial Ontario requirements—demands specialized audit expertise. Recent data shows 68% of Toronto SMEs face compliance challenges due to evolving tax codes (2023 CPA Canada Report). Competitor analysis reveals a gap: 73% of current auditor services lack localized Toronto market knowledge, creating an opportunity for our firm. Key trends include increased demand for ESG compliance audits (+45% YoY in Canada) and digital transformation verification needs, particularly in Toronto's fintech sector.</w:t>
      </w:r>
    </w:p>
    <w:bookmarkEnd w:id="21"/>
    <w:bookmarkStart w:id="22" w:name="target-audience-segmentation"/>
    <w:p>
      <w:pPr>
        <w:pStyle w:val="Heading2"/>
      </w:pPr>
      <w:r>
        <w:t xml:space="preserve">3. Target Audience Segmentation</w:t>
      </w:r>
    </w:p>
    <w:p>
      <w:pPr>
        <w:pStyle w:val="FirstParagraph"/>
      </w:pPr>
      <w:r>
        <w:t xml:space="preserve">We will prioritize three high-value segments in Canada Toronto:</w:t>
      </w:r>
    </w:p>
    <w:p>
      <w:pPr>
        <w:numPr>
          <w:ilvl w:val="0"/>
          <w:numId w:val="1001"/>
        </w:numPr>
        <w:pStyle w:val="Compact"/>
      </w:pPr>
      <w:r>
        <w:rPr>
          <w:bCs/>
          <w:b/>
        </w:rPr>
        <w:t xml:space="preserve">Toronto-based SMEs (50-500 employees):</w:t>
      </w:r>
      <w:r>
        <w:t xml:space="preserve"> </w:t>
      </w:r>
      <w:r>
        <w:t xml:space="preserve">12,400 businesses requiring annual audits. Focus on manufacturing, retail, and professional services firms struggling with CRA compliance.</w:t>
      </w:r>
    </w:p>
    <w:p>
      <w:pPr>
        <w:numPr>
          <w:ilvl w:val="0"/>
          <w:numId w:val="1001"/>
        </w:numPr>
        <w:pStyle w:val="Compact"/>
      </w:pPr>
      <w:r>
        <w:rPr>
          <w:bCs/>
          <w:b/>
        </w:rPr>
        <w:t xml:space="preserve">Global Corporations with Toronto Operations:</w:t>
      </w:r>
      <w:r>
        <w:t xml:space="preserve"> </w:t>
      </w:r>
      <w:r>
        <w:t xml:space="preserve">Over 25 Fortune 500 companies operating in Canada Toronto. Target for cross-border audit coordination and multinational tax strategy.</w:t>
      </w:r>
    </w:p>
    <w:p>
      <w:pPr>
        <w:numPr>
          <w:ilvl w:val="0"/>
          <w:numId w:val="1001"/>
        </w:numPr>
        <w:pStyle w:val="Compact"/>
      </w:pPr>
      <w:r>
        <w:rPr>
          <w:bCs/>
          <w:b/>
        </w:rPr>
        <w:t xml:space="preserve">Toronto Startups &amp; Scale-ups:</w:t>
      </w:r>
      <w:r>
        <w:t xml:space="preserve"> </w:t>
      </w:r>
      <w:r>
        <w:t xml:space="preserve">3,800 tech startups in the MaRS Discovery District requiring growth-stage audit readiness and investor reporting.</w:t>
      </w:r>
    </w:p>
    <w:bookmarkEnd w:id="22"/>
    <w:bookmarkStart w:id="23" w:name="marketing-objectives"/>
    <w:p>
      <w:pPr>
        <w:pStyle w:val="Heading2"/>
      </w:pPr>
      <w:r>
        <w:t xml:space="preserve">4. Marketing Objectives</w:t>
      </w:r>
    </w:p>
    <w:p>
      <w:pPr>
        <w:pStyle w:val="FirstParagraph"/>
      </w:pPr>
      <w:r>
        <w:t xml:space="preserve">By Q4 2025, we will achieve:</w:t>
      </w:r>
    </w:p>
    <w:p>
      <w:pPr>
        <w:numPr>
          <w:ilvl w:val="0"/>
          <w:numId w:val="1002"/>
        </w:numPr>
        <w:pStyle w:val="Compact"/>
      </w:pPr>
      <w:r>
        <w:t xml:space="preserve">Secure 350+ new client engagements in Canada Toronto (70% from target segments)</w:t>
      </w:r>
    </w:p>
    <w:p>
      <w:pPr>
        <w:numPr>
          <w:ilvl w:val="0"/>
          <w:numId w:val="1002"/>
        </w:numPr>
        <w:pStyle w:val="Compact"/>
      </w:pPr>
      <w:r>
        <w:t xml:space="preserve">Attain 85% client retention rate through specialized Toronto-market service delivery</w:t>
      </w:r>
    </w:p>
    <w:p>
      <w:pPr>
        <w:numPr>
          <w:ilvl w:val="0"/>
          <w:numId w:val="1002"/>
        </w:numPr>
        <w:pStyle w:val="Compact"/>
      </w:pPr>
      <w:r>
        <w:t xml:space="preserve">Capture 15% of the $22M annual audit services market in Greater Toronto Area</w:t>
      </w:r>
    </w:p>
    <w:p>
      <w:pPr>
        <w:numPr>
          <w:ilvl w:val="0"/>
          <w:numId w:val="1002"/>
        </w:numPr>
        <w:pStyle w:val="Compact"/>
      </w:pPr>
      <w:r>
        <w:t xml:space="preserve">Establish thought leadership with 10+ published Canada Toronto regulatory guides</w:t>
      </w:r>
    </w:p>
    <w:bookmarkEnd w:id="23"/>
    <w:bookmarkStart w:id="24" w:name="core-marketing-strategies-tactics"/>
    <w:p>
      <w:pPr>
        <w:pStyle w:val="Heading2"/>
      </w:pPr>
      <w:r>
        <w:t xml:space="preserve">5. Core Marketing Strategies &amp; Tactics</w:t>
      </w:r>
    </w:p>
    <w:p>
      <w:pPr>
        <w:pStyle w:val="FirstParagraph"/>
      </w:pPr>
      <w:r>
        <w:rPr>
          <w:bCs/>
          <w:b/>
        </w:rPr>
        <w:t xml:space="preserve">Localized Brand Positioning:</w:t>
      </w:r>
      <w:r>
        <w:br/>
      </w:r>
      <w:r>
        <w:t xml:space="preserve">We will position our firm as "The Trusted Canada Toronto Auditor," emphasizing hyper-local expertise. All marketing collateral will prominently feature Toronto landmarks (CN Tower, Union Station) and reference current Ontario regulatory updates. Our value proposition centers on "Audit Precision for the Toronto Market: Navigating Canada's Compliance Complexity."</w:t>
      </w:r>
    </w:p>
    <w:p>
      <w:pPr>
        <w:pStyle w:val="BodyText"/>
      </w:pPr>
      <w:r>
        <w:rPr>
          <w:bCs/>
          <w:b/>
        </w:rPr>
        <w:t xml:space="preserve">Hyper-Targeted Digital Campaigns:</w:t>
      </w:r>
      <w:r>
        <w:br/>
      </w:r>
      <w:r>
        <w:t xml:space="preserve">- Geo-fenced LinkedIn ads targeting Toronto business owners with keywords: "auditor in Toronto," "Canada tax compliance"</w:t>
      </w:r>
      <w:r>
        <w:br/>
      </w:r>
      <w:r>
        <w:t xml:space="preserve">- SEO optimization for location-specific terms ("Toronto audit firm," "Ontario financial auditor")</w:t>
      </w:r>
      <w:r>
        <w:br/>
      </w:r>
      <w:r>
        <w:t xml:space="preserve">- Collaborative webinars with Ryerson University's Ted Rogers School of Management on "2024 Ontario Tax Changes for Toronto Businesses"</w:t>
      </w:r>
    </w:p>
    <w:p>
      <w:pPr>
        <w:pStyle w:val="BodyText"/>
      </w:pPr>
      <w:r>
        <w:rPr>
          <w:bCs/>
          <w:b/>
        </w:rPr>
        <w:t xml:space="preserve">Community Integration:</w:t>
      </w:r>
      <w:r>
        <w:br/>
      </w:r>
      <w:r>
        <w:t xml:space="preserve">- Sponsorship of Toronto Chamber of Commerce audit workshops</w:t>
      </w:r>
      <w:r>
        <w:br/>
      </w:r>
      <w:r>
        <w:t xml:space="preserve">- Free "Compliance Clinic" events at Business Development Centre locations across Toronto</w:t>
      </w:r>
      <w:r>
        <w:br/>
      </w:r>
      <w:r>
        <w:t xml:space="preserve">- Partnership with KPMG Canada's Toronto office for cross-referrals (leveraging existing relationships)</w:t>
      </w:r>
    </w:p>
    <w:p>
      <w:pPr>
        <w:pStyle w:val="BodyText"/>
      </w:pPr>
      <w:r>
        <w:rPr>
          <w:bCs/>
          <w:b/>
        </w:rPr>
        <w:t xml:space="preserve">Tailored Service Differentiation:</w:t>
      </w:r>
      <w:r>
        <w:br/>
      </w:r>
      <w:r>
        <w:t xml:space="preserve">Our unique service bundle includes:</w:t>
      </w:r>
      <w:r>
        <w:br/>
      </w:r>
      <w:r>
        <w:t xml:space="preserve">•</w:t>
      </w:r>
      <w:r>
        <w:t xml:space="preserve"> </w:t>
      </w:r>
      <w:r>
        <w:rPr>
          <w:iCs/>
          <w:i/>
        </w:rPr>
        <w:t xml:space="preserve">Ontario-Specific Audit Protocol</w:t>
      </w:r>
      <w:r>
        <w:t xml:space="preserve">: Pre-built templates for Ontario corporate tax filings</w:t>
      </w:r>
      <w:r>
        <w:br/>
      </w:r>
      <w:r>
        <w:t xml:space="preserve">•</w:t>
      </w:r>
      <w:r>
        <w:t xml:space="preserve"> </w:t>
      </w:r>
      <w:r>
        <w:rPr>
          <w:iCs/>
          <w:i/>
        </w:rPr>
        <w:t xml:space="preserve">Canada Toronto Regulatory Hotline</w:t>
      </w:r>
      <w:r>
        <w:t xml:space="preserve">: 24/7 access to our Toronto-based compliance specialists</w:t>
      </w:r>
      <w:r>
        <w:br/>
      </w:r>
      <w:r>
        <w:t xml:space="preserve">•</w:t>
      </w:r>
      <w:r>
        <w:t xml:space="preserve"> </w:t>
      </w:r>
      <w:r>
        <w:rPr>
          <w:iCs/>
          <w:i/>
        </w:rPr>
        <w:t xml:space="preserve">ESG Integration Package</w:t>
      </w:r>
      <w:r>
        <w:t xml:space="preserve">: Mandatory for Toronto-based firms under new Ontario climate disclosure rules</w:t>
      </w:r>
    </w:p>
    <w:bookmarkEnd w:id="24"/>
    <w:bookmarkStart w:id="25" w:name="budget-allocation-total-185000"/>
    <w:p>
      <w:pPr>
        <w:pStyle w:val="Heading2"/>
      </w:pPr>
      <w:r>
        <w:t xml:space="preserve">6.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(SEO/PPC)</w:t>
            </w:r>
          </w:p>
        </w:tc>
        <w:tc>
          <w:tcPr/>
          <w:p>
            <w:pPr>
              <w:pStyle w:val="Compact"/>
              <w:jc w:val="left"/>
            </w:pPr>
            <w:r>
              <w:t xml:space="preserve">$65,000</w:t>
            </w:r>
          </w:p>
        </w:tc>
        <w:tc>
          <w:tcPr/>
          <w:p>
            <w:pPr>
              <w:pStyle w:val="Compact"/>
              <w:jc w:val="left"/>
            </w:pPr>
            <w:r>
              <w:t xml:space="preserve">High ROI for local Toronto lead generation</w:t>
            </w:r>
          </w:p>
        </w:tc>
      </w:tr>
      <w:tr>
        <w:tc>
          <w:tcPr/>
          <w:p>
            <w:pPr>
              <w:pStyle w:val="Compact"/>
              <w:jc w:val="left"/>
            </w:pPr>
            <w:r>
              <w:t xml:space="preserve">Community Events &amp; Sponsorships</w:t>
            </w:r>
          </w:p>
        </w:tc>
        <w:tc>
          <w:tcPr/>
          <w:p>
            <w:pPr>
              <w:pStyle w:val="Compact"/>
              <w:jc w:val="left"/>
            </w:pPr>
            <w:r>
              <w:t xml:space="preserve">$42,000</w:t>
            </w:r>
          </w:p>
        </w:tc>
        <w:tc>
          <w:tcPr/>
          <w:p>
            <w:pPr>
              <w:pStyle w:val="Compact"/>
              <w:jc w:val="left"/>
            </w:pPr>
            <w:r>
              <w:t xml:space="preserve">Toronto brand immersion through chamber partnerships</w:t>
            </w:r>
          </w:p>
        </w:tc>
      </w:tr>
      <w:tr>
        <w:tc>
          <w:tcPr/>
          <w:p>
            <w:pPr>
              <w:pStyle w:val="Compact"/>
              <w:jc w:val="left"/>
            </w:pPr>
            <w:r>
              <w:t xml:space="preserve">Content Development (Guides/Reports)</w:t>
            </w:r>
          </w:p>
        </w:tc>
        <w:tc>
          <w:tcPr/>
          <w:p>
            <w:pPr>
              <w:pStyle w:val="Compact"/>
              <w:jc w:val="left"/>
            </w:pPr>
            <w:r>
              <w:t xml:space="preserve">$38,000</w:t>
            </w:r>
          </w:p>
        </w:tc>
        <w:tc>
          <w:tcPr/>
          <w:p>
            <w:pPr>
              <w:pStyle w:val="Compact"/>
              <w:jc w:val="left"/>
            </w:pPr>
            <w:r>
              <w:t xml:space="preserve">Builds Toronto-specific thought leadership</w:t>
            </w:r>
          </w:p>
        </w:tc>
      </w:tr>
      <w:tr>
        <w:tc>
          <w:tcPr/>
          <w:p>
            <w:pPr>
              <w:pStyle w:val="Compact"/>
              <w:jc w:val="left"/>
            </w:pPr>
            <w:r>
              <w:t xml:space="preserve">Referral Program (KPMG/CPA Canada)</w:t>
            </w:r>
          </w:p>
        </w:tc>
        <w:tc>
          <w:tcPr/>
          <w:p>
            <w:pPr>
              <w:pStyle w:val="Compact"/>
              <w:jc w:val="left"/>
            </w:pPr>
            <w:r>
              <w:t xml:space="preserve">$25,000</w:t>
            </w:r>
          </w:p>
        </w:tc>
        <w:tc>
          <w:tcPr/>
          <w:p>
            <w:pPr>
              <w:pStyle w:val="Compact"/>
              <w:jc w:val="left"/>
            </w:pPr>
            <w:r>
              <w:t xml:space="preserve">Leverages Toronto professional networks</w:t>
            </w:r>
          </w:p>
        </w:tc>
      </w:tr>
      <w:tr>
        <w:tc>
          <w:tcPr/>
          <w:p>
            <w:pPr>
              <w:pStyle w:val="Compact"/>
              <w:jc w:val="left"/>
            </w:pPr>
            <w:r>
              <w:t xml:space="preserve">Measurement Tools</w:t>
            </w:r>
          </w:p>
        </w:tc>
        <w:tc>
          <w:tcPr/>
          <w:p>
            <w:pPr>
              <w:pStyle w:val="Compact"/>
              <w:jc w:val="left"/>
            </w:pPr>
            <w:r>
              <w:t xml:space="preserve">$15,000</w:t>
            </w:r>
          </w:p>
        </w:tc>
        <w:tc>
          <w:tcPr/>
          <w:p>
            <w:pPr>
              <w:pStyle w:val="Compact"/>
              <w:jc w:val="left"/>
            </w:pPr>
            <w:r>
              <w:t xml:space="preserve">Track Toronto market performance metrics</w:t>
            </w:r>
          </w:p>
        </w:tc>
      </w:tr>
    </w:tbl>
    <w:bookmarkEnd w:id="25"/>
    <w:bookmarkStart w:id="26" w:name="X85cfd5de3abc071ffc708f7f508c53acf626962"/>
    <w:p>
      <w:pPr>
        <w:pStyle w:val="Heading2"/>
      </w:pPr>
      <w:r>
        <w:t xml:space="preserve">7. Implementation Timeline: Canada Toronto Focus</w:t>
      </w:r>
    </w:p>
    <w:p>
      <w:pPr>
        <w:pStyle w:val="FirstParagraph"/>
      </w:pPr>
      <w:r>
        <w:rPr>
          <w:bCs/>
          <w:b/>
        </w:rPr>
        <w:t xml:space="preserve">Q1 2024:</w:t>
      </w:r>
      <w:r>
        <w:t xml:space="preserve"> </w:t>
      </w:r>
      <w:r>
        <w:t xml:space="preserve">Launch Ontario compliance guide series; secure Toronto Chamber partnership</w:t>
      </w:r>
      <w:r>
        <w:br/>
      </w:r>
      <w:r>
        <w:rPr>
          <w:bCs/>
          <w:b/>
        </w:rPr>
        <w:t xml:space="preserve">Q2 2024:</w:t>
      </w:r>
      <w:r>
        <w:t xml:space="preserve"> </w:t>
      </w:r>
      <w:r>
        <w:t xml:space="preserve">Host first "Toronto Audit Readiness" summit at Metro Toronto Convention Centre; deploy geo-fenced digital campaigns</w:t>
      </w:r>
      <w:r>
        <w:br/>
      </w:r>
      <w:r>
        <w:rPr>
          <w:bCs/>
          <w:b/>
        </w:rPr>
        <w:t xml:space="preserve">Q3 2024:</w:t>
      </w:r>
      <w:r>
        <w:t xml:space="preserve"> </w:t>
      </w:r>
      <w:r>
        <w:t xml:space="preserve">Roll out ESG integration package for Toronto tech firms; initiate KPMG referral program</w:t>
      </w:r>
      <w:r>
        <w:br/>
      </w:r>
      <w:r>
        <w:rPr>
          <w:bCs/>
          <w:b/>
        </w:rPr>
        <w:t xml:space="preserve">Q4 2024:</w:t>
      </w:r>
      <w:r>
        <w:t xml:space="preserve"> </w:t>
      </w:r>
      <w:r>
        <w:t xml:space="preserve">Release Canada Toronto regulatory year-end report; target 100+ new client signings</w:t>
      </w:r>
    </w:p>
    <w:bookmarkEnd w:id="26"/>
    <w:bookmarkStart w:id="27" w:name="measurement-evaluation"/>
    <w:p>
      <w:pPr>
        <w:pStyle w:val="Heading2"/>
      </w:pPr>
      <w:r>
        <w:t xml:space="preserve">8. Measurement &amp; Evaluation</w:t>
      </w:r>
    </w:p>
    <w:p>
      <w:pPr>
        <w:pStyle w:val="FirstParagraph"/>
      </w:pPr>
      <w:r>
        <w:t xml:space="preserve">We will track success through Toronto-specific KPIs:</w:t>
      </w:r>
      <w:r>
        <w:br/>
      </w:r>
      <w:r>
        <w:t xml:space="preserve">•</w:t>
      </w:r>
      <w:r>
        <w:t xml:space="preserve"> </w:t>
      </w:r>
      <w:r>
        <w:rPr>
          <w:iCs/>
          <w:i/>
        </w:rPr>
        <w:t xml:space="preserve">Toronto Client Acquisition Cost (CAC):</w:t>
      </w:r>
      <w:r>
        <w:t xml:space="preserve"> </w:t>
      </w:r>
      <w:r>
        <w:t xml:space="preserve">Target $850 vs industry avg $1,420</w:t>
      </w:r>
      <w:r>
        <w:br/>
      </w:r>
      <w:r>
        <w:t xml:space="preserve">•</w:t>
      </w:r>
      <w:r>
        <w:t xml:space="preserve"> </w:t>
      </w:r>
      <w:r>
        <w:rPr>
          <w:iCs/>
          <w:i/>
        </w:rPr>
        <w:t xml:space="preserve">Canada Toronto Market Share Growth:</w:t>
      </w:r>
      <w:r>
        <w:t xml:space="preserve"> </w:t>
      </w:r>
      <w:r>
        <w:t xml:space="preserve">Measured quarterly against Statistics Canada data</w:t>
      </w:r>
      <w:r>
        <w:br/>
      </w:r>
      <w:r>
        <w:t xml:space="preserve">•</w:t>
      </w:r>
      <w:r>
        <w:t xml:space="preserve"> </w:t>
      </w:r>
      <w:r>
        <w:rPr>
          <w:iCs/>
          <w:i/>
        </w:rPr>
        <w:t xml:space="preserve">Clinic Attendance Rate:</w:t>
      </w:r>
      <w:r>
        <w:t xml:space="preserve"> </w:t>
      </w:r>
      <w:r>
        <w:t xml:space="preserve">Target 75%+ for Toronto events (vs 62% city average)</w:t>
      </w:r>
      <w:r>
        <w:br/>
      </w:r>
      <w:r>
        <w:t xml:space="preserve">•</w:t>
      </w:r>
      <w:r>
        <w:t xml:space="preserve"> </w:t>
      </w:r>
      <w:r>
        <w:rPr>
          <w:iCs/>
          <w:i/>
        </w:rPr>
        <w:t xml:space="preserve">Sentiment Analysis:</w:t>
      </w:r>
      <w:r>
        <w:t xml:space="preserve"> </w:t>
      </w:r>
      <w:r>
        <w:t xml:space="preserve">Monitor social media mentions of "auditor Toronto" using Brandwatch</w:t>
      </w:r>
    </w:p>
    <w:bookmarkEnd w:id="27"/>
    <w:bookmarkStart w:id="28" w:name="Xfb136d17b8a1511b5bfa93728f63e96f855cfb4"/>
    <w:p>
      <w:pPr>
        <w:pStyle w:val="Heading2"/>
      </w:pPr>
      <w:r>
        <w:t xml:space="preserve">9. Conclusion: Why This Marketing Plan Works for Canada Toronto</w:t>
      </w:r>
    </w:p>
    <w:p>
      <w:pPr>
        <w:pStyle w:val="FirstParagraph"/>
      </w:pPr>
      <w:r>
        <w:t xml:space="preserve">This Marketing Plan directly addresses the critical need for specialized auditor services in Canada's most complex business market. Unlike generic audit firms, our strategy embeds deep understanding of Toronto's unique regulatory ecosystem—from Ontario's new digital reporting mandates to federal tax changes affecting Canada Toronto businesses. By anchoring every initiative in the Toronto context, we transform "auditor" from a service into a trusted local partner. The plan ensures measurable growth through data-driven tactics tailored to Canada's financial epicenter, positioning us not just as an auditor, but as the essential</w:t>
      </w:r>
      <w:r>
        <w:t xml:space="preserve"> </w:t>
      </w:r>
      <w:r>
        <w:rPr>
          <w:iCs/>
          <w:i/>
        </w:rPr>
        <w:t xml:space="preserve">Canada Toronto</w:t>
      </w:r>
      <w:r>
        <w:t xml:space="preserve"> </w:t>
      </w:r>
      <w:r>
        <w:t xml:space="preserve">compliance authority. This isn't merely another Marketing Plan—it's the roadmap to becoming synonymous with audit excellence in Canada Toronto.</w:t>
      </w:r>
    </w:p>
    <w:p>
      <w:pPr>
        <w:pStyle w:val="BodyText"/>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Canada Toronto</dc:title>
  <dc:creator/>
  <dc:language>en</dc:language>
  <cp:keywords/>
  <dcterms:created xsi:type="dcterms:W3CDTF">2026-07-21T16:13:59Z</dcterms:created>
  <dcterms:modified xsi:type="dcterms:W3CDTF">2026-07-21T16:13:59Z</dcterms:modified>
</cp:coreProperties>
</file>

<file path=docProps/custom.xml><?xml version="1.0" encoding="utf-8"?>
<Properties xmlns="http://schemas.openxmlformats.org/officeDocument/2006/custom-properties" xmlns:vt="http://schemas.openxmlformats.org/officeDocument/2006/docPropsVTypes"/>
</file>