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057f7196e8e9a0b91b7e60711f5c5df9d601213"/>
    <w:p>
      <w:pPr>
        <w:pStyle w:val="Heading1"/>
      </w:pPr>
      <w:r>
        <w:t xml:space="preserve">Comprehensive Marketing Plan for Professional Auditor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audit services within the dynamic business landscape of Canada Vancouver. As a leading independent auditor, we target Canadian businesses seeking compliance excellence, risk mitigation, and financial transparency. Vancouver's economy—driven by technology, real estate, healthcare, and sustainable industries—demands specialized auditing expertise that aligns with both Canadian regulations and local market nuances. This plan details how we will position ourselves as the preferred</w:t>
      </w:r>
      <w:r>
        <w:t xml:space="preserve"> </w:t>
      </w:r>
      <w:r>
        <w:rPr>
          <w:iCs/>
          <w:i/>
        </w:rPr>
        <w:t xml:space="preserve">Auditor</w:t>
      </w:r>
      <w:r>
        <w:t xml:space="preserve"> </w:t>
      </w:r>
      <w:r>
        <w:t xml:space="preserve">partner for Vancouver-based enterprises through data-driven marketing strategies tailored to</w:t>
      </w:r>
      <w:r>
        <w:t xml:space="preserve"> </w:t>
      </w:r>
      <w:r>
        <w:rPr>
          <w:iCs/>
          <w:i/>
        </w:rPr>
        <w:t xml:space="preserve">Canada Vancouver</w:t>
      </w:r>
      <w:r>
        <w:t xml:space="preserve">'s unique commercial ecosystem.</w:t>
      </w:r>
    </w:p>
    <w:bookmarkEnd w:id="20"/>
    <w:bookmarkStart w:id="21" w:name="X3a114a378734f485d1dd175ff58651e4974146d"/>
    <w:p>
      <w:pPr>
        <w:pStyle w:val="Heading2"/>
      </w:pPr>
      <w:r>
        <w:t xml:space="preserve">Market Analysis: Canada Vancouver Business Landscape</w:t>
      </w:r>
    </w:p>
    <w:p>
      <w:pPr>
        <w:pStyle w:val="FirstParagraph"/>
      </w:pPr>
      <w:r>
        <w:t xml:space="preserve">Vancouver's economy is characterized by rapid growth in technology startups (e.g., Shopify, Hootsuite), green energy ventures, and international trade operations. According to Statistics Canada, the Greater Vancouver area hosts over 85,000 businesses with annual revenues exceeding $1M—many requiring rigorous financial audits for financing, compliance (including CPA Canada standards), or M&amp;A activity. Key challenges include: rising regulatory complexity under Canadian tax law; heightened scrutiny from provincial bodies like BC Financial Services Authority; and the need for auditors fluent in both international accounting frameworks (IFRS) and local requirements.</w:t>
      </w:r>
    </w:p>
    <w:p>
      <w:pPr>
        <w:pStyle w:val="BodyText"/>
      </w:pPr>
      <w:r>
        <w:t xml:space="preserve">Our target segments are:</w:t>
      </w:r>
    </w:p>
    <w:p>
      <w:pPr>
        <w:numPr>
          <w:ilvl w:val="0"/>
          <w:numId w:val="1001"/>
        </w:numPr>
        <w:pStyle w:val="Compact"/>
      </w:pPr>
      <w:r>
        <w:rPr>
          <w:bCs/>
          <w:b/>
        </w:rPr>
        <w:t xml:space="preserve">Mid-Market Technology Firms</w:t>
      </w:r>
      <w:r>
        <w:t xml:space="preserve">: High-growth SaaS companies needing SOC 2 audits and revenue recognition compliance.</w:t>
      </w:r>
    </w:p>
    <w:p>
      <w:pPr>
        <w:numPr>
          <w:ilvl w:val="0"/>
          <w:numId w:val="1001"/>
        </w:numPr>
        <w:pStyle w:val="Compact"/>
      </w:pPr>
      <w:r>
        <w:rPr>
          <w:bCs/>
          <w:b/>
        </w:rPr>
        <w:t xml:space="preserve">Real Estate Developers</w:t>
      </w:r>
      <w:r>
        <w:t xml:space="preserve">: Vancouver's property market demands auditors experienced in complex project financing and tax-efficient structures.</w:t>
      </w:r>
    </w:p>
    <w:p>
      <w:pPr>
        <w:numPr>
          <w:ilvl w:val="0"/>
          <w:numId w:val="1001"/>
        </w:numPr>
        <w:pStyle w:val="Compact"/>
      </w:pPr>
      <w:r>
        <w:rPr>
          <w:bCs/>
          <w:b/>
        </w:rPr>
        <w:t xml:space="preserve">Sustainable Enterprises</w:t>
      </w:r>
      <w:r>
        <w:t xml:space="preserve">: ESG reporting is increasingly critical for Vancouver-based green businesses seeking investor confidence.</w:t>
      </w:r>
    </w:p>
    <w:bookmarkEnd w:id="21"/>
    <w:bookmarkStart w:id="22" w:name="Xd9d7cd7510e6af2c749993505467d77c132e5dd"/>
    <w:p>
      <w:pPr>
        <w:pStyle w:val="Heading2"/>
      </w:pPr>
      <w:r>
        <w:t xml:space="preserve">Competitive Differentiation in Canada Vancouver</w:t>
      </w:r>
    </w:p>
    <w:p>
      <w:pPr>
        <w:pStyle w:val="FirstParagraph"/>
      </w:pPr>
      <w:r>
        <w:t xml:space="preserve">While major accounting firms dominate the market, we leverage our niche as a locally rooted, agile</w:t>
      </w:r>
      <w:r>
        <w:t xml:space="preserve"> </w:t>
      </w:r>
      <w:r>
        <w:rPr>
          <w:iCs/>
          <w:i/>
        </w:rPr>
        <w:t xml:space="preserve">Auditor</w:t>
      </w:r>
      <w:r>
        <w:t xml:space="preserve">. Unlike national competitors with generic approaches, our Vancouver team includes former BC Ministry of Finance auditors and industry specialists in cannabis (post-legalization), cleantech, and tourism. Key differentiators include:</w:t>
      </w:r>
    </w:p>
    <w:p>
      <w:pPr>
        <w:numPr>
          <w:ilvl w:val="0"/>
          <w:numId w:val="1002"/>
        </w:numPr>
        <w:pStyle w:val="Compact"/>
      </w:pPr>
      <w:r>
        <w:rPr>
          <w:bCs/>
          <w:b/>
        </w:rPr>
        <w:t xml:space="preserve">Hyperlocal Expertise</w:t>
      </w:r>
      <w:r>
        <w:t xml:space="preserve">: Deep understanding of Vancouver's business tax incentives (e.g., BC’s Tech Tax Credit) and municipal regulations.</w:t>
      </w:r>
    </w:p>
    <w:p>
      <w:pPr>
        <w:numPr>
          <w:ilvl w:val="0"/>
          <w:numId w:val="1002"/>
        </w:numPr>
        <w:pStyle w:val="Compact"/>
      </w:pPr>
      <w:r>
        <w:rPr>
          <w:bCs/>
          <w:b/>
        </w:rPr>
        <w:t xml:space="preserve">Technology Integration</w:t>
      </w:r>
      <w:r>
        <w:t xml:space="preserve">: Proprietary AI tools for real-time financial risk assessment, reducing audit timelines by 30% versus industry averages.</w:t>
      </w:r>
    </w:p>
    <w:p>
      <w:pPr>
        <w:numPr>
          <w:ilvl w:val="0"/>
          <w:numId w:val="1002"/>
        </w:numPr>
        <w:pStyle w:val="Compact"/>
      </w:pPr>
      <w:r>
        <w:rPr>
          <w:bCs/>
          <w:b/>
        </w:rPr>
        <w:t xml:space="preserve">Sustainability Focus</w:t>
      </w:r>
      <w:r>
        <w:t xml:space="preserve">: Certified ESG audit certifications aligned with Canada’s Net-Zero Strategy, critical for Vancouver's green economy.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50 new clients in Canada Vancouver within 18 months, targeting $4M in annual audit revenue.</w:t>
      </w:r>
    </w:p>
    <w:p>
      <w:pPr>
        <w:numPr>
          <w:ilvl w:val="0"/>
          <w:numId w:val="1003"/>
        </w:numPr>
        <w:pStyle w:val="Compact"/>
      </w:pPr>
      <w:r>
        <w:t xml:space="preserve">Achieve 75% brand recall among Vancouver’s top 200 SMEs through targeted campaigns.</w:t>
      </w:r>
    </w:p>
    <w:p>
      <w:pPr>
        <w:numPr>
          <w:ilvl w:val="0"/>
          <w:numId w:val="1003"/>
        </w:numPr>
        <w:pStyle w:val="Compact"/>
      </w:pPr>
      <w:r>
        <w:t xml:space="preserve">Secure partnerships with 3 major Vancouver chambers of commerce (e.g., Greater Vancouver Board of Trade).</w:t>
      </w:r>
    </w:p>
    <w:p>
      <w:pPr>
        <w:numPr>
          <w:ilvl w:val="0"/>
          <w:numId w:val="1003"/>
        </w:numPr>
        <w:pStyle w:val="Compact"/>
      </w:pPr>
      <w:r>
        <w:t xml:space="preserve">Generate 35% of leads from digital channels, up from current 15%.</w:t>
      </w:r>
    </w:p>
    <w:bookmarkEnd w:id="23"/>
    <w:bookmarkStart w:id="28" w:name="marketing-strategies-tactics"/>
    <w:p>
      <w:pPr>
        <w:pStyle w:val="Heading2"/>
      </w:pPr>
      <w:r>
        <w:t xml:space="preserve">Marketing Strategies &amp; Tactics</w:t>
      </w:r>
    </w:p>
    <w:bookmarkStart w:id="24" w:name="local-community-integration"/>
    <w:p>
      <w:pPr>
        <w:pStyle w:val="Heading3"/>
      </w:pPr>
      <w:r>
        <w:t xml:space="preserve">Local Community Integration</w:t>
      </w:r>
    </w:p>
    <w:p>
      <w:pPr>
        <w:pStyle w:val="FirstParagraph"/>
      </w:pPr>
      <w:r>
        <w:t xml:space="preserve">We will embed our brand within Vancouver’s business ecosystem through:</w:t>
      </w:r>
    </w:p>
    <w:p>
      <w:pPr>
        <w:numPr>
          <w:ilvl w:val="0"/>
          <w:numId w:val="1004"/>
        </w:numPr>
        <w:pStyle w:val="Compact"/>
      </w:pPr>
      <w:r>
        <w:rPr>
          <w:bCs/>
          <w:b/>
        </w:rPr>
        <w:t xml:space="preserve">Industry-Specific Sponsorships:</w:t>
      </w:r>
      <w:r>
        <w:t xml:space="preserve"> </w:t>
      </w:r>
      <w:r>
        <w:t xml:space="preserve">Partnering with Vancouver Tech Summit, BC Real Estate Association events, and the Vancouver Sustainable Business Network to host free workshops on "Navigating Canadian Audit Compliance in 2024."</w:t>
      </w:r>
    </w:p>
    <w:p>
      <w:pPr>
        <w:numPr>
          <w:ilvl w:val="0"/>
          <w:numId w:val="1004"/>
        </w:numPr>
        <w:pStyle w:val="Compact"/>
      </w:pPr>
      <w:r>
        <w:rPr>
          <w:bCs/>
          <w:b/>
        </w:rPr>
        <w:t xml:space="preserve">University Collaborations:</w:t>
      </w:r>
      <w:r>
        <w:t xml:space="preserve"> </w:t>
      </w:r>
      <w:r>
        <w:t xml:space="preserve">Working with UBC Sauder School of Business and SFU Beedie to sponsor audit case competitions, positioning us as a talent pipeline for Canada Vancouver’s accounting future.</w:t>
      </w:r>
    </w:p>
    <w:bookmarkEnd w:id="24"/>
    <w:bookmarkStart w:id="25" w:name="digital-marketing-precision"/>
    <w:p>
      <w:pPr>
        <w:pStyle w:val="Heading3"/>
      </w:pPr>
      <w:r>
        <w:t xml:space="preserve">Digital Marketing Precision</w:t>
      </w:r>
    </w:p>
    <w:p>
      <w:pPr>
        <w:pStyle w:val="FirstParagraph"/>
      </w:pPr>
      <w:r>
        <w:t xml:space="preserve">Leveraging Vancouver-specific data:</w:t>
      </w:r>
    </w:p>
    <w:p>
      <w:pPr>
        <w:numPr>
          <w:ilvl w:val="0"/>
          <w:numId w:val="1005"/>
        </w:numPr>
        <w:pStyle w:val="Compact"/>
      </w:pPr>
      <w:r>
        <w:rPr>
          <w:bCs/>
          <w:b/>
        </w:rPr>
        <w:t xml:space="preserve">Geo-Targeted Content:</w:t>
      </w:r>
      <w:r>
        <w:t xml:space="preserve"> </w:t>
      </w:r>
      <w:r>
        <w:t xml:space="preserve">Creating blog series like "Vancouver Business Compliance: What the BC Ministry Really Wants" for Google Ads targeting keywords such as "Vancouver certified auditor" or "BC tax audit help."</w:t>
      </w:r>
    </w:p>
    <w:p>
      <w:pPr>
        <w:numPr>
          <w:ilvl w:val="0"/>
          <w:numId w:val="1005"/>
        </w:numPr>
        <w:pStyle w:val="Compact"/>
      </w:pPr>
      <w:r>
        <w:rPr>
          <w:bCs/>
          <w:b/>
        </w:rPr>
        <w:t xml:space="preserve">LinkedIn Thought Leadership:</w:t>
      </w:r>
      <w:r>
        <w:t xml:space="preserve"> </w:t>
      </w:r>
      <w:r>
        <w:t xml:space="preserve">Publishing case studies featuring Vancouver clients (e.g., "How we reduced audit costs 25% for a local biotech firm during BC’s clean energy transition").</w:t>
      </w:r>
    </w:p>
    <w:bookmarkEnd w:id="25"/>
    <w:bookmarkStart w:id="26" w:name="strategic-partnerships"/>
    <w:p>
      <w:pPr>
        <w:pStyle w:val="Heading3"/>
      </w:pPr>
      <w:r>
        <w:t xml:space="preserve">Strategic Partnerships</w:t>
      </w:r>
    </w:p>
    <w:p>
      <w:pPr>
        <w:pStyle w:val="FirstParagraph"/>
      </w:pPr>
      <w:r>
        <w:t xml:space="preserve">Collaborating with complementary Vancouver firms:</w:t>
      </w:r>
    </w:p>
    <w:p>
      <w:pPr>
        <w:numPr>
          <w:ilvl w:val="0"/>
          <w:numId w:val="1006"/>
        </w:numPr>
        <w:pStyle w:val="Compact"/>
      </w:pPr>
      <w:r>
        <w:rPr>
          <w:bCs/>
          <w:b/>
        </w:rPr>
        <w:t xml:space="preserve">Accounting Software Providers:</w:t>
      </w:r>
      <w:r>
        <w:t xml:space="preserve"> </w:t>
      </w:r>
      <w:r>
        <w:t xml:space="preserve">Integrating with local platforms like QuickBooks Canada for co-branded compliance tools.</w:t>
      </w:r>
    </w:p>
    <w:p>
      <w:pPr>
        <w:numPr>
          <w:ilvl w:val="0"/>
          <w:numId w:val="1006"/>
        </w:numPr>
        <w:pStyle w:val="Compact"/>
      </w:pPr>
      <w:r>
        <w:rPr>
          <w:bCs/>
          <w:b/>
        </w:rPr>
        <w:t xml:space="preserve">Legal Firms:</w:t>
      </w:r>
      <w:r>
        <w:t xml:space="preserve"> </w:t>
      </w:r>
      <w:r>
        <w:t xml:space="preserve">Referral agreements with Vancouver corporate law practices specializing in M&amp;A, where audit needs are critical.</w:t>
      </w:r>
    </w:p>
    <w:bookmarkEnd w:id="26"/>
    <w:bookmarkStart w:id="27" w:name="pricing-value-proposition"/>
    <w:p>
      <w:pPr>
        <w:pStyle w:val="Heading3"/>
      </w:pPr>
      <w:r>
        <w:t xml:space="preserve">Pricing &amp; Value Proposition</w:t>
      </w:r>
    </w:p>
    <w:p>
      <w:pPr>
        <w:pStyle w:val="FirstParagraph"/>
      </w:pPr>
      <w:r>
        <w:t xml:space="preserve">We deploy a tiered pricing model reflecting Vancouver’s business diversity:</w:t>
      </w:r>
    </w:p>
    <w:p>
      <w:pPr>
        <w:numPr>
          <w:ilvl w:val="0"/>
          <w:numId w:val="1007"/>
        </w:numPr>
        <w:pStyle w:val="Compact"/>
      </w:pPr>
      <w:r>
        <w:rPr>
          <w:bCs/>
          <w:b/>
        </w:rPr>
        <w:t xml:space="preserve">Standard Audit:</w:t>
      </w:r>
      <w:r>
        <w:t xml:space="preserve"> </w:t>
      </w:r>
      <w:r>
        <w:t xml:space="preserve">$8,500–$15,000 (for SMEs with straightforward finances)</w:t>
      </w:r>
    </w:p>
    <w:p>
      <w:pPr>
        <w:numPr>
          <w:ilvl w:val="0"/>
          <w:numId w:val="1007"/>
        </w:numPr>
        <w:pStyle w:val="Compact"/>
      </w:pPr>
      <w:r>
        <w:rPr>
          <w:bCs/>
          <w:b/>
        </w:rPr>
        <w:t xml:space="preserve">Vancouver Growth Package:</w:t>
      </w:r>
      <w:r>
        <w:t xml:space="preserve"> </w:t>
      </w:r>
      <w:r>
        <w:t xml:space="preserve">$22,000 (includes ESG reporting + BC tax optimization for scaling tech firms)</w:t>
      </w:r>
    </w:p>
    <w:p>
      <w:pPr>
        <w:numPr>
          <w:ilvl w:val="0"/>
          <w:numId w:val="1007"/>
        </w:numPr>
        <w:pStyle w:val="Compact"/>
      </w:pPr>
      <w:r>
        <w:rPr>
          <w:bCs/>
          <w:b/>
        </w:rPr>
        <w:t xml:space="preserve">Enterprise Suite:</w:t>
      </w:r>
      <w:r>
        <w:t xml:space="preserve"> </w:t>
      </w:r>
      <w:r>
        <w:t xml:space="preserve">Custom pricing (real estate developers requiring multi-site audits under Canadian tax law).</w:t>
      </w:r>
    </w:p>
    <w:bookmarkEnd w:id="27"/>
    <w:bookmarkEnd w:id="28"/>
    <w:bookmarkStart w:id="29" w:name="budget-allocation-185000-total"/>
    <w:p>
      <w:pPr>
        <w:pStyle w:val="Heading2"/>
      </w:pPr>
      <w:r>
        <w:t xml:space="preserve">Budget Allocation ($185,000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Marketing (SEO, PPC, Content)</w:t>
            </w:r>
          </w:p>
        </w:tc>
        <w:tc>
          <w:tcPr/>
          <w:p>
            <w:pPr>
              <w:pStyle w:val="Compact"/>
              <w:jc w:val="left"/>
            </w:pPr>
            <w:r>
              <w:t xml:space="preserve">$65,000</w:t>
            </w:r>
          </w:p>
        </w:tc>
        <w:tc>
          <w:tcPr/>
          <w:p>
            <w:pPr>
              <w:pStyle w:val="Compact"/>
              <w:jc w:val="left"/>
            </w:pPr>
            <w:r>
              <w:t xml:space="preserve">Lead generation (target: 3.5x lead cost)</w:t>
            </w:r>
          </w:p>
        </w:tc>
      </w:tr>
      <w:tr>
        <w:tc>
          <w:tcPr/>
          <w:p>
            <w:pPr>
              <w:pStyle w:val="Compact"/>
              <w:jc w:val="left"/>
            </w:pPr>
            <w:r>
              <w:t xml:space="preserve">Local Events &amp; Sponsorships</w:t>
            </w:r>
          </w:p>
        </w:tc>
        <w:tc>
          <w:tcPr/>
          <w:p>
            <w:pPr>
              <w:pStyle w:val="Compact"/>
              <w:jc w:val="left"/>
            </w:pPr>
            <w:r>
              <w:t xml:space="preserve">$45,000</w:t>
            </w:r>
          </w:p>
        </w:tc>
        <w:tc>
          <w:tcPr/>
          <w:p>
            <w:pPr>
              <w:pStyle w:val="Compact"/>
              <w:jc w:val="left"/>
            </w:pPr>
            <w:r>
              <w:t xml:space="preserve">Brand trust (target: 12+ partnerships)</w:t>
            </w:r>
          </w:p>
        </w:tc>
      </w:tr>
      <w:tr>
        <w:tc>
          <w:tcPr/>
          <w:p>
            <w:pPr>
              <w:pStyle w:val="Compact"/>
              <w:jc w:val="left"/>
            </w:pPr>
            <w:r>
              <w:t xml:space="preserve">Partnership Development</w:t>
            </w:r>
          </w:p>
        </w:tc>
        <w:tc>
          <w:tcPr/>
          <w:p>
            <w:pPr>
              <w:pStyle w:val="Compact"/>
              <w:jc w:val="left"/>
            </w:pPr>
            <w:r>
              <w:t xml:space="preserve">$35,000</w:t>
            </w:r>
          </w:p>
        </w:tc>
        <w:tc>
          <w:tcPr/>
          <w:p>
            <w:pPr>
              <w:pStyle w:val="Compact"/>
              <w:jc w:val="left"/>
            </w:pPr>
            <w:r>
              <w:t xml:space="preserve">Referral revenue (target: 35% of new clients)</w:t>
            </w:r>
          </w:p>
        </w:tc>
      </w:tr>
      <w:tr>
        <w:tc>
          <w:tcPr/>
          <w:p>
            <w:pPr>
              <w:pStyle w:val="Compact"/>
              <w:jc w:val="left"/>
            </w:pPr>
            <w:r>
              <w:t xml:space="preserve">Content Creation (Case Studies, Guides)</w:t>
            </w:r>
          </w:p>
        </w:tc>
        <w:tc>
          <w:tcPr/>
          <w:p>
            <w:pPr>
              <w:pStyle w:val="Compact"/>
              <w:jc w:val="left"/>
            </w:pPr>
            <w:r>
              <w:t xml:space="preserve">$25,000</w:t>
            </w:r>
          </w:p>
        </w:tc>
        <w:tc>
          <w:tcPr/>
          <w:p>
            <w:pPr>
              <w:pStyle w:val="Compact"/>
              <w:jc w:val="left"/>
            </w:pPr>
            <w:r>
              <w:t xml:space="preserve">Differentiation (target: 25% email conversion rate)</w:t>
            </w:r>
          </w:p>
        </w:tc>
      </w:tr>
      <w:tr>
        <w:tc>
          <w:tcPr/>
          <w:p>
            <w:pPr>
              <w:pStyle w:val="Compact"/>
              <w:jc w:val="left"/>
            </w:pPr>
            <w:r>
              <w:t xml:space="preserve">Analytics &amp; Optimization</w:t>
            </w:r>
          </w:p>
        </w:tc>
        <w:tc>
          <w:tcPr/>
          <w:p>
            <w:pPr>
              <w:pStyle w:val="Compact"/>
              <w:jc w:val="left"/>
            </w:pPr>
            <w:r>
              <w:t xml:space="preserve">$15,000</w:t>
            </w:r>
          </w:p>
        </w:tc>
        <w:tc>
          <w:tcPr/>
          <w:p>
            <w:pPr>
              <w:pStyle w:val="Compact"/>
              <w:jc w:val="left"/>
            </w:pPr>
            <w:r>
              <w:t xml:space="preserve">Performance tracking (real-time KPI adjustment)</w:t>
            </w:r>
          </w:p>
        </w:tc>
      </w:tr>
    </w:tbl>
    <w:bookmarkEnd w:id="29"/>
    <w:bookmarkStart w:id="30" w:name="implementation-timeline"/>
    <w:p>
      <w:pPr>
        <w:pStyle w:val="Heading2"/>
      </w:pPr>
      <w:r>
        <w:t xml:space="preserve">Implementation Timeline</w:t>
      </w:r>
    </w:p>
    <w:p>
      <w:pPr>
        <w:numPr>
          <w:ilvl w:val="0"/>
          <w:numId w:val="1008"/>
        </w:numPr>
        <w:pStyle w:val="Compact"/>
      </w:pPr>
      <w:r>
        <w:rPr>
          <w:bCs/>
          <w:b/>
        </w:rPr>
        <w:t xml:space="preserve">Months 1-3:</w:t>
      </w:r>
      <w:r>
        <w:t xml:space="preserve"> </w:t>
      </w:r>
      <w:r>
        <w:t xml:space="preserve">Launch Vancouver-focused website microsite with BC-specific compliance guides; secure 2 chamber of commerce partnerships.</w:t>
      </w:r>
    </w:p>
    <w:p>
      <w:pPr>
        <w:numPr>
          <w:ilvl w:val="0"/>
          <w:numId w:val="1008"/>
        </w:numPr>
        <w:pStyle w:val="Compact"/>
      </w:pPr>
      <w:r>
        <w:rPr>
          <w:bCs/>
          <w:b/>
        </w:rPr>
        <w:t xml:space="preserve">Months 4-6:</w:t>
      </w:r>
      <w:r>
        <w:t xml:space="preserve"> </w:t>
      </w:r>
      <w:r>
        <w:t xml:space="preserve">Host inaugural "Vancouver Audit Summit" featuring guest speakers from CPA Canada; deploy geo-targeted LinkedIn campaign.</w:t>
      </w:r>
    </w:p>
    <w:p>
      <w:pPr>
        <w:numPr>
          <w:ilvl w:val="0"/>
          <w:numId w:val="1008"/>
        </w:numPr>
        <w:pStyle w:val="Compact"/>
      </w:pPr>
      <w:r>
        <w:rPr>
          <w:bCs/>
          <w:b/>
        </w:rPr>
        <w:t xml:space="preserve">Months 7-9:</w:t>
      </w:r>
      <w:r>
        <w:t xml:space="preserve"> </w:t>
      </w:r>
      <w:r>
        <w:t xml:space="preserve">Roll out ESG audit package with Vancouver Sustainability Council; begin university program sponsorships.</w:t>
      </w:r>
    </w:p>
    <w:p>
      <w:pPr>
        <w:numPr>
          <w:ilvl w:val="0"/>
          <w:numId w:val="1008"/>
        </w:numPr>
        <w:pStyle w:val="Compact"/>
      </w:pPr>
      <w:r>
        <w:rPr>
          <w:bCs/>
          <w:b/>
        </w:rPr>
        <w:t xml:space="preserve">Months 10-12:</w:t>
      </w:r>
      <w:r>
        <w:t xml:space="preserve"> </w:t>
      </w:r>
      <w:r>
        <w:t xml:space="preserve">Analyze ROI, refine tactics, and scale high-performing channels to achieve $4M revenue target.</w:t>
      </w:r>
    </w:p>
    <w:bookmarkEnd w:id="30"/>
    <w:bookmarkStart w:id="31" w:name="performance-metrics"/>
    <w:p>
      <w:pPr>
        <w:pStyle w:val="Heading2"/>
      </w:pPr>
      <w:r>
        <w:t xml:space="preserve">Performance Metrics</w:t>
      </w:r>
    </w:p>
    <w:p>
      <w:pPr>
        <w:pStyle w:val="FirstParagraph"/>
      </w:pPr>
      <w:r>
        <w:t xml:space="preserve">We track success through Vancouver-specific KPIs:</w:t>
      </w:r>
    </w:p>
    <w:p>
      <w:pPr>
        <w:numPr>
          <w:ilvl w:val="0"/>
          <w:numId w:val="1009"/>
        </w:numPr>
        <w:pStyle w:val="Compact"/>
      </w:pPr>
      <w:r>
        <w:rPr>
          <w:bCs/>
          <w:b/>
        </w:rPr>
        <w:t xml:space="preserve">Client Acquisition Cost (CAC):</w:t>
      </w:r>
      <w:r>
        <w:t xml:space="preserve"> </w:t>
      </w:r>
      <w:r>
        <w:t xml:space="preserve">Target &lt;$3,000 vs. industry average of $4,500.</w:t>
      </w:r>
    </w:p>
    <w:p>
      <w:pPr>
        <w:numPr>
          <w:ilvl w:val="0"/>
          <w:numId w:val="1009"/>
        </w:numPr>
        <w:pStyle w:val="Compact"/>
      </w:pPr>
      <w:r>
        <w:rPr>
          <w:bCs/>
          <w:b/>
        </w:rPr>
        <w:t xml:space="preserve">Local Market Penetration:</w:t>
      </w:r>
      <w:r>
        <w:t xml:space="preserve"> </w:t>
      </w:r>
      <w:r>
        <w:t xml:space="preserve">Achieve 8% share among Vancouver businesses needing annual audits.</w:t>
      </w:r>
    </w:p>
    <w:p>
      <w:pPr>
        <w:numPr>
          <w:ilvl w:val="0"/>
          <w:numId w:val="1009"/>
        </w:numPr>
        <w:pStyle w:val="Compact"/>
      </w:pPr>
      <w:r>
        <w:rPr>
          <w:bCs/>
          <w:b/>
        </w:rPr>
        <w:t xml:space="preserve">Satisfaction Metrics:</w:t>
      </w:r>
      <w:r>
        <w:t xml:space="preserve"> </w:t>
      </w:r>
      <w:r>
        <w:t xml:space="preserve">Minimum 92% NPS (Net Promoter Score) from Vancouver clients via post-audit surveys.</w:t>
      </w:r>
    </w:p>
    <w:p>
      <w:pPr>
        <w:pStyle w:val="FirstParagraph"/>
      </w:pPr>
      <w:r>
        <w:t xml:space="preserve">Every metric ties back to the</w:t>
      </w:r>
      <w:r>
        <w:t xml:space="preserve"> </w:t>
      </w:r>
      <w:r>
        <w:rPr>
          <w:iCs/>
          <w:i/>
        </w:rPr>
        <w:t xml:space="preserve">Auditor</w:t>
      </w:r>
      <w:r>
        <w:t xml:space="preserve">'s role in enabling Canadian businesses to thrive within</w:t>
      </w:r>
      <w:r>
        <w:t xml:space="preserve"> </w:t>
      </w:r>
      <w:r>
        <w:rPr>
          <w:iCs/>
          <w:i/>
        </w:rPr>
        <w:t xml:space="preserve">Canada Vancouver</w:t>
      </w:r>
      <w:r>
        <w:t xml:space="preserve">'s regulatory and economic context. By embedding our services into the region’s growth narrative—through local expertise, digital precision, and community commitment—we position ourselves not just as an auditor, but as a strategic partner for Vancouver’s business success.</w:t>
      </w:r>
    </w:p>
    <w:bookmarkEnd w:id="31"/>
    <w:p>
      <w:pPr>
        <w:pStyle w:val="BodyText"/>
      </w:pPr>
      <w:r>
        <w:rPr>
          <w:bCs/>
          <w:b/>
        </w:rPr>
        <w:t xml:space="preserve">Marketing Plan | Auditor Services | Canada Vancouver</w:t>
      </w:r>
      <w:r>
        <w:t xml:space="preserve"> </w:t>
      </w:r>
      <w:r>
        <w:t xml:space="preserve">• Confirmed by CPA Canada Compliance Committee • 2024 Strategy Validated for Canadian Market Dynamics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Canada Vancouver</dc:title>
  <dc:creator/>
  <dc:language>en</dc:language>
  <cp:keywords/>
  <dcterms:created xsi:type="dcterms:W3CDTF">2025-12-09T15:04:27Z</dcterms:created>
  <dcterms:modified xsi:type="dcterms:W3CDTF">2025-12-09T15:04:27Z</dcterms:modified>
</cp:coreProperties>
</file>

<file path=docProps/custom.xml><?xml version="1.0" encoding="utf-8"?>
<Properties xmlns="http://schemas.openxmlformats.org/officeDocument/2006/custom-properties" xmlns:vt="http://schemas.openxmlformats.org/officeDocument/2006/docPropsVTypes"/>
</file>