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2" w:name="X220140f205ca8dae11a67a279d121b103128676"/>
    <w:p>
      <w:pPr>
        <w:pStyle w:val="Heading1"/>
      </w:pPr>
      <w:r>
        <w:t xml:space="preserve">Comprehensive Marketing Plan: Premium Auditor Services for the Frankfurt Market, Germany</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premier auditing services within the competitive financial landscape of Germany Frankfurt. As a specialized Auditor firm, we recognize Frankfurt’s unique position as Europe’s financial hub, hosting the European Central Bank (ECB), major German banks, DAX-listed corporations, and international financial institutions. This plan details how we will leverage Frankfurt's strategic importance to deliver exceptional audit services while building market leadership in Germany. Our focus is on aligning our Auditor expertise with the specific regulatory and business needs of Frankfurt-based entities.</w:t>
      </w:r>
    </w:p>
    <w:bookmarkEnd w:id="20"/>
    <w:bookmarkStart w:id="21" w:name="Xc7ec880902e2b24a39d068867a065717762a3b8"/>
    <w:p>
      <w:pPr>
        <w:pStyle w:val="Heading2"/>
      </w:pPr>
      <w:r>
        <w:t xml:space="preserve">Market Analysis: Germany Frankfurt Context</w:t>
      </w:r>
    </w:p>
    <w:p>
      <w:pPr>
        <w:pStyle w:val="FirstParagraph"/>
      </w:pPr>
      <w:r>
        <w:t xml:space="preserve">Frankfurt, the economic heart of Germany, presents an unparalleled opportunity for a specialized Auditor. The city hosts over 100 banks, including Deutsche Bank and Commerzbank headquarters, the ECB, and numerous multinational corporate offices. This concentration drives high demand for rigorous financial oversight under German Commercial Code (HGB) and international standards (IFRS). However, competition is fierce from global audit networks like the Big Four and established local firms.</w:t>
      </w:r>
    </w:p>
    <w:p>
      <w:pPr>
        <w:pStyle w:val="BodyText"/>
      </w:pPr>
      <w:r>
        <w:t xml:space="preserve">Key market insights include:</w:t>
      </w:r>
    </w:p>
    <w:p>
      <w:pPr>
        <w:numPr>
          <w:ilvl w:val="0"/>
          <w:numId w:val="1001"/>
        </w:numPr>
        <w:pStyle w:val="Compact"/>
      </w:pPr>
      <w:r>
        <w:rPr>
          <w:bCs/>
          <w:b/>
        </w:rPr>
        <w:t xml:space="preserve">Regulatory Complexity:</w:t>
      </w:r>
      <w:r>
        <w:t xml:space="preserve"> </w:t>
      </w:r>
      <w:r>
        <w:t xml:space="preserve">Germany's strict compliance requirements necessitate deep local knowledge. An effective Auditor must navigate KStG (Corporate Tax Law), MaRisk (banking supervision), and EU directives seamlessly.</w:t>
      </w:r>
    </w:p>
    <w:p>
      <w:pPr>
        <w:numPr>
          <w:ilvl w:val="0"/>
          <w:numId w:val="1001"/>
        </w:numPr>
        <w:pStyle w:val="Compact"/>
      </w:pPr>
      <w:r>
        <w:rPr>
          <w:bCs/>
          <w:b/>
        </w:rPr>
        <w:t xml:space="preserve">Client Needs:</w:t>
      </w:r>
      <w:r>
        <w:t xml:space="preserve"> </w:t>
      </w:r>
      <w:r>
        <w:t xml:space="preserve">Frankfurt-based multinationals demand auditors who understand cross-border transactions, ESG reporting integration, and digital transformation impacts on financial controls.</w:t>
      </w:r>
    </w:p>
    <w:p>
      <w:pPr>
        <w:numPr>
          <w:ilvl w:val="0"/>
          <w:numId w:val="1001"/>
        </w:numPr>
        <w:pStyle w:val="Compact"/>
      </w:pPr>
      <w:r>
        <w:rPr>
          <w:bCs/>
          <w:b/>
        </w:rPr>
        <w:t xml:space="preserve">Competitive Gap:</w:t>
      </w:r>
      <w:r>
        <w:t xml:space="preserve"> </w:t>
      </w:r>
      <w:r>
        <w:t xml:space="preserve">Many firms prioritize global scale over hyper-local expertise. We will position ourselves as the Auditor uniquely attuned to Frankfurt's ecosystem – from Mainz-based manufacturing clusters to financial district compliance challenges.</w:t>
      </w:r>
    </w:p>
    <w:bookmarkEnd w:id="21"/>
    <w:bookmarkStart w:id="22" w:name="Xe71bc02247cf56e2f1dc9a81dc1a28294891c35"/>
    <w:p>
      <w:pPr>
        <w:pStyle w:val="Heading2"/>
      </w:pPr>
      <w:r>
        <w:t xml:space="preserve">Marketing Objectives (Germany Frankfurt Focus)</w:t>
      </w:r>
    </w:p>
    <w:p>
      <w:pPr>
        <w:pStyle w:val="FirstParagraph"/>
      </w:pPr>
      <w:r>
        <w:t xml:space="preserve">Within 18 months, our Marketing Plan targets:</w:t>
      </w:r>
    </w:p>
    <w:p>
      <w:pPr>
        <w:numPr>
          <w:ilvl w:val="0"/>
          <w:numId w:val="1002"/>
        </w:numPr>
        <w:pStyle w:val="Compact"/>
      </w:pPr>
      <w:r>
        <w:t xml:space="preserve">Achieve 25% market share among mid-sized DAX and MDAX companies in Frankfurt.</w:t>
      </w:r>
    </w:p>
    <w:bookmarkEnd w:id="22"/>
    <w:bookmarkStart w:id="23" w:name="target-audience-in-germany-frankfurt"/>
    <w:p>
      <w:pPr>
        <w:pStyle w:val="Heading2"/>
      </w:pPr>
      <w:r>
        <w:t xml:space="preserve">Target Audience in Germany Frankfurt</w:t>
      </w:r>
    </w:p>
    <w:p>
      <w:pPr>
        <w:pStyle w:val="FirstParagraph"/>
      </w:pPr>
      <w:r>
        <w:t xml:space="preserve">We will prioritize:</w:t>
      </w:r>
    </w:p>
    <w:p>
      <w:pPr>
        <w:numPr>
          <w:ilvl w:val="0"/>
          <w:numId w:val="1003"/>
        </w:numPr>
        <w:pStyle w:val="Compact"/>
      </w:pPr>
      <w:r>
        <w:rPr>
          <w:bCs/>
          <w:b/>
        </w:rPr>
        <w:t xml:space="preserve">Frankfurt Financial Institutions:</w:t>
      </w:r>
      <w:r>
        <w:t xml:space="preserve"> </w:t>
      </w:r>
      <w:r>
        <w:t xml:space="preserve">Regional banks and FinTech startups requiring ECB-aligned audit frameworks.</w:t>
      </w:r>
    </w:p>
    <w:p>
      <w:pPr>
        <w:numPr>
          <w:ilvl w:val="0"/>
          <w:numId w:val="1003"/>
        </w:numPr>
        <w:pStyle w:val="Compact"/>
      </w:pPr>
      <w:r>
        <w:rPr>
          <w:bCs/>
          <w:b/>
        </w:rPr>
        <w:t xml:space="preserve">Mittelstand Leaders:</w:t>
      </w:r>
      <w:r>
        <w:t xml:space="preserve"> </w:t>
      </w:r>
      <w:r>
        <w:t xml:space="preserve">Family-owned manufacturing firms headquartered in Frankfurt or the Rhine-Main region, needing HGB-compliant audits with growth insights.</w:t>
      </w:r>
    </w:p>
    <w:p>
      <w:pPr>
        <w:numPr>
          <w:ilvl w:val="0"/>
          <w:numId w:val="1003"/>
        </w:numPr>
        <w:pStyle w:val="Compact"/>
      </w:pPr>
      <w:r>
        <w:rPr>
          <w:bCs/>
          <w:b/>
        </w:rPr>
        <w:t xml:space="preserve">International Corporates:</w:t>
      </w:r>
      <w:r>
        <w:t xml:space="preserve"> </w:t>
      </w:r>
      <w:r>
        <w:t xml:space="preserve">Multinationals using Frankfurt as their European HQ for operational efficiency audits.</w:t>
      </w:r>
    </w:p>
    <w:bookmarkEnd w:id="23"/>
    <w:bookmarkStart w:id="27" w:name="X7fe6b227d6fc620d1b252496c65348f98963719"/>
    <w:p>
      <w:pPr>
        <w:pStyle w:val="Heading2"/>
      </w:pPr>
      <w:r>
        <w:t xml:space="preserve">Marketing Strategies: Leveraging Germany Frankfurt's Ecosystem</w:t>
      </w:r>
    </w:p>
    <w:p>
      <w:pPr>
        <w:pStyle w:val="FirstParagraph"/>
      </w:pPr>
      <w:r>
        <w:t xml:space="preserve">To execute this Marketing Plan, we deploy three integrated pillars focused on Frankfurt’s business culture:</w:t>
      </w:r>
    </w:p>
    <w:bookmarkStart w:id="24" w:name="hyper-local-brand-positioning"/>
    <w:p>
      <w:pPr>
        <w:pStyle w:val="Heading3"/>
      </w:pPr>
      <w:r>
        <w:t xml:space="preserve">1. Hyper-Local Brand Positioning</w:t>
      </w:r>
    </w:p>
    <w:p>
      <w:pPr>
        <w:pStyle w:val="FirstParagraph"/>
      </w:pPr>
      <w:r>
        <w:t xml:space="preserve">We will embed "Frankfurt" into our identity. Campaigns will highlight:</w:t>
      </w:r>
      <w:r>
        <w:t xml:space="preserve"> </w:t>
      </w:r>
      <w:r>
        <w:t xml:space="preserve">• "Audit Excellence Rooted in Frankfurt: Where German Compliance Meets Global Standards"</w:t>
      </w:r>
      <w:r>
        <w:t xml:space="preserve"> </w:t>
      </w:r>
      <w:r>
        <w:t xml:space="preserve">• Content co-created with Frankfurt-based industry bodies (e.g., Frankfurt School of Finance &amp; Management, Messe Frankfurt events)</w:t>
      </w:r>
      <w:r>
        <w:t xml:space="preserve"> </w:t>
      </w:r>
      <w:r>
        <w:t xml:space="preserve">• Case studies featuring successful audits for Frankfurter Allgemeine Zeitung (FAZ)-listed companies</w:t>
      </w:r>
    </w:p>
    <w:bookmarkEnd w:id="24"/>
    <w:bookmarkStart w:id="25" w:name="digital-precision-targeting"/>
    <w:p>
      <w:pPr>
        <w:pStyle w:val="Heading3"/>
      </w:pPr>
      <w:r>
        <w:t xml:space="preserve">2. Digital Precision Targeting</w:t>
      </w:r>
    </w:p>
    <w:p>
      <w:pPr>
        <w:pStyle w:val="FirstParagraph"/>
      </w:pPr>
      <w:r>
        <w:t xml:space="preserve">Unlike generic digital marketing, we’ll deploy:</w:t>
      </w:r>
      <w:r>
        <w:t xml:space="preserve"> </w:t>
      </w:r>
      <w:r>
        <w:t xml:space="preserve">• LinkedIn campaigns targeting CFOs in the Frankfurt area with content on "Navigating Germany’s 2024 Corporate Tax Updates"</w:t>
      </w:r>
      <w:r>
        <w:t xml:space="preserve"> </w:t>
      </w:r>
      <w:r>
        <w:t xml:space="preserve">• SEO optimized for keywords like "trusted Auditor Frankfurt," "HGB audit services Germany"</w:t>
      </w:r>
      <w:r>
        <w:t xml:space="preserve"> </w:t>
      </w:r>
      <w:r>
        <w:t xml:space="preserve">• Webinars hosted at Frankfurter Büro (e.g., "ESG Reporting for Frankfurt Manufacturers: Audit Requirements Explained")</w:t>
      </w:r>
    </w:p>
    <w:bookmarkEnd w:id="25"/>
    <w:bookmarkStart w:id="26" w:name="strategic-frankfurt-community-engagement"/>
    <w:p>
      <w:pPr>
        <w:pStyle w:val="Heading3"/>
      </w:pPr>
      <w:r>
        <w:t xml:space="preserve">3. Strategic Frankfurt Community Engagement</w:t>
      </w:r>
    </w:p>
    <w:p>
      <w:pPr>
        <w:pStyle w:val="FirstParagraph"/>
      </w:pPr>
      <w:r>
        <w:t xml:space="preserve">Building credibility requires physical presence:</w:t>
      </w:r>
      <w:r>
        <w:t xml:space="preserve"> </w:t>
      </w:r>
      <w:r>
        <w:t xml:space="preserve">• Sponsorship of the annual Financial Center Germany Forum in Frankfurt</w:t>
      </w:r>
      <w:r>
        <w:t xml:space="preserve"> </w:t>
      </w:r>
      <w:r>
        <w:t xml:space="preserve">• Free "Compliance Check" workshops at Goethe University's Business School</w:t>
      </w:r>
      <w:r>
        <w:t xml:space="preserve"> </w:t>
      </w:r>
      <w:r>
        <w:t xml:space="preserve">• Partnerships with Frankfurt Chamber of Commerce for SME audit consultations</w:t>
      </w:r>
    </w:p>
    <w:bookmarkEnd w:id="26"/>
    <w:bookmarkEnd w:id="27"/>
    <w:bookmarkStart w:id="28" w:name="Xcec6acab3963e539dbfeb2bca56f0a70420d93e"/>
    <w:p>
      <w:pPr>
        <w:pStyle w:val="Heading2"/>
      </w:pPr>
      <w:r>
        <w:t xml:space="preserve">Implementation Timeline &amp; Budget Allocation (Germany Frankfurt Specific)</w:t>
      </w:r>
    </w:p>
    <w:p>
      <w:pPr>
        <w:pStyle w:val="FirstParagraph"/>
      </w:pPr>
      <w:r>
        <w:t xml:space="preserve">We allocate 65% of our marketing budget to Frankfurt-specific initiatives:</w:t>
      </w:r>
    </w:p>
    <w:p>
      <w:pPr>
        <w:pStyle w:val="BodyText"/>
      </w:pPr>
      <w:r>
        <w:t xml:space="preserve">Quarter</w:t>
      </w:r>
    </w:p>
    <w:p>
      <w:pPr>
        <w:pStyle w:val="BodyText"/>
      </w:pPr>
      <w:r>
        <w:t xml:space="preserve">Key Actions</w:t>
      </w:r>
    </w:p>
    <w:p>
      <w:pPr>
        <w:pStyle w:val="BodyText"/>
      </w:pPr>
      <w:r>
        <w:t xml:space="preserve">Budget (% of Total)</w:t>
      </w:r>
    </w:p>
    <w:p>
      <w:pPr>
        <w:pStyle w:val="BodyText"/>
      </w:pPr>
      <w:r>
        <w:t xml:space="preserve">Q1 2024</w:t>
      </w:r>
    </w:p>
    <w:p>
      <w:pPr>
        <w:pStyle w:val="BodyText"/>
      </w:pPr>
      <w:r>
        <w:t xml:space="preserve">Landing page localized for Germany Frankfurt; first workshop at Messe Frankfurt</w:t>
      </w:r>
    </w:p>
    <w:p>
      <w:pPr>
        <w:pStyle w:val="BodyText"/>
      </w:pPr>
      <w:r>
        <w:t xml:space="preserve">15%</w:t>
      </w:r>
    </w:p>
    <w:p>
      <w:pPr>
        <w:pStyle w:val="BodyText"/>
      </w:pPr>
      <w:r>
        <w:t xml:space="preserve">Q2 2024</w:t>
      </w:r>
    </w:p>
    <w:p>
      <w:pPr>
        <w:pStyle w:val="BodyText"/>
      </w:pPr>
      <w:r>
        <w:t xml:space="preserve">&lt;</w:t>
      </w:r>
    </w:p>
    <w:p>
      <w:pPr>
        <w:pStyle w:val="BodyText"/>
      </w:pPr>
      <w:r>
        <w:t xml:space="preserve">Sponsor Financial Center Germany Forum; LinkedIn campaign targeting Frankfurt CFOs</w:t>
      </w:r>
    </w:p>
    <w:p>
      <w:pPr>
        <w:pStyle w:val="BodyText"/>
      </w:pPr>
      <w:r>
        <w:t xml:space="preserve">25%</w:t>
      </w:r>
    </w:p>
    <w:p>
      <w:pPr>
        <w:pStyle w:val="BodyText"/>
      </w:pPr>
      <w:r>
        <w:t xml:space="preserve">Q3 2024</w:t>
      </w:r>
    </w:p>
    <w:p>
      <w:pPr>
        <w:pStyle w:val="BodyText"/>
      </w:pPr>
      <w:r>
        <w:t xml:space="preserve">&lt;</w:t>
      </w:r>
    </w:p>
    <w:p>
      <w:pPr>
        <w:pStyle w:val="BodyText"/>
      </w:pPr>
      <w:r>
        <w:t xml:space="preserve">National seminar in Frankfurt on "EU Digital Operational Resilience Act (DORA) Impact"</w:t>
      </w:r>
    </w:p>
    <w:p>
      <w:pPr>
        <w:pStyle w:val="BodyText"/>
      </w:pPr>
      <w:r>
        <w:t xml:space="preserve">15%</w:t>
      </w:r>
    </w:p>
    <w:p>
      <w:pPr>
        <w:pStyle w:val="BodyText"/>
      </w:pPr>
      <w:r>
        <w:t xml:space="preserve">Q4 2024</w:t>
      </w:r>
    </w:p>
    <w:p>
      <w:pPr>
        <w:pStyle w:val="BodyText"/>
      </w:pPr>
      <w:r>
        <w:t xml:space="preserve">&lt;</w:t>
      </w:r>
    </w:p>
    <w:p>
      <w:pPr>
        <w:pStyle w:val="BodyText"/>
      </w:pPr>
      <w:r>
        <w:t xml:space="preserve">Analyze Frankfurt client feedback; plan Q1 2025 expansion to Rhein-Main region</w:t>
      </w:r>
    </w:p>
    <w:p>
      <w:pPr>
        <w:pStyle w:val="BodyText"/>
      </w:pPr>
      <w:r>
        <w:t xml:space="preserve">10%</w:t>
      </w:r>
    </w:p>
    <w:bookmarkEnd w:id="28"/>
    <w:bookmarkStart w:id="29" w:name="X37ace30d40c01244bcec8e6f21c4cc41b1ee928"/>
    <w:p>
      <w:pPr>
        <w:pStyle w:val="Heading2"/>
      </w:pPr>
      <w:r>
        <w:t xml:space="preserve">Differentiation: Why Our Auditor Services Stand Out in Germany Frankfurt</w:t>
      </w:r>
    </w:p>
    <w:p>
      <w:pPr>
        <w:pStyle w:val="FirstParagraph"/>
      </w:pPr>
      <w:r>
        <w:t xml:space="preserve">We outperform competitors by focusing on three Frankfurt-centric advantages:</w:t>
      </w:r>
    </w:p>
    <w:p>
      <w:pPr>
        <w:numPr>
          <w:ilvl w:val="0"/>
          <w:numId w:val="1004"/>
        </w:numPr>
        <w:pStyle w:val="Compact"/>
      </w:pPr>
      <w:r>
        <w:rPr>
          <w:bCs/>
          <w:b/>
        </w:rPr>
        <w:t xml:space="preserve">Regulatory Fluency:</w:t>
      </w:r>
      <w:r>
        <w:t xml:space="preserve"> </w:t>
      </w:r>
      <w:r>
        <w:t xml:space="preserve">Our team includes former Bundesbank auditors, ensuring seamless navigation of Frankfurt’s specific supervisory expectations.</w:t>
      </w:r>
    </w:p>
    <w:p>
      <w:pPr>
        <w:numPr>
          <w:ilvl w:val="0"/>
          <w:numId w:val="1004"/>
        </w:numPr>
        <w:pStyle w:val="Compact"/>
      </w:pPr>
      <w:r>
        <w:rPr>
          <w:bCs/>
          <w:b/>
        </w:rPr>
        <w:t xml:space="preserve">Local Network Access:</w:t>
      </w:r>
      <w:r>
        <w:t xml:space="preserve"> </w:t>
      </w:r>
      <w:r>
        <w:t xml:space="preserve">Direct relationships with key players like Deutsche Börse and Rhein-Main Financial Cluster provide early market intelligence.</w:t>
      </w:r>
    </w:p>
    <w:p>
      <w:pPr>
        <w:numPr>
          <w:ilvl w:val="0"/>
          <w:numId w:val="1004"/>
        </w:numPr>
        <w:pStyle w:val="Compact"/>
      </w:pPr>
      <w:r>
        <w:rPr>
          <w:bCs/>
          <w:b/>
        </w:rPr>
        <w:t xml:space="preserve">Cultural Alignment:</w:t>
      </w:r>
      <w:r>
        <w:t xml:space="preserve"> </w:t>
      </w:r>
      <w:r>
        <w:t xml:space="preserve">Understanding the "Frankfurter Stil" (precision, formality) ensures communication resonates with local business culture.</w:t>
      </w:r>
    </w:p>
    <w:bookmarkEnd w:id="29"/>
    <w:bookmarkStart w:id="30" w:name="measuring-success-frankfurt-market-kpis"/>
    <w:p>
      <w:pPr>
        <w:pStyle w:val="Heading2"/>
      </w:pPr>
      <w:r>
        <w:t xml:space="preserve">Measuring Success: Frankfurt Market KPIs</w:t>
      </w:r>
    </w:p>
    <w:p>
      <w:pPr>
        <w:pStyle w:val="FirstParagraph"/>
      </w:pPr>
      <w:r>
        <w:t xml:space="preserve">We track metrics directly tied to our Germany Frankfurt objectives:</w:t>
      </w:r>
      <w:r>
        <w:t xml:space="preserve"> </w:t>
      </w:r>
      <w:r>
        <w:t xml:space="preserve">• Number of new client contracts from the 60 km radius around Frankfurt (tracked via CRM)</w:t>
      </w:r>
      <w:r>
        <w:t xml:space="preserve"> </w:t>
      </w:r>
      <w:r>
        <w:t xml:space="preserve">• Client retention rate among DAX 30 companies in Frankfurt</w:t>
      </w:r>
      <w:r>
        <w:t xml:space="preserve"> </w:t>
      </w:r>
      <w:r>
        <w:t xml:space="preserve">• Engagement rate on location-specific content (e.g., "Frankfurt Audit Compliance" webinars)</w:t>
      </w:r>
      <w:r>
        <w:t xml:space="preserve"> </w:t>
      </w:r>
      <w:r>
        <w:t xml:space="preserve">• Mentions in local publications like</w:t>
      </w:r>
      <w:r>
        <w:t xml:space="preserve"> </w:t>
      </w:r>
      <w:r>
        <w:rPr>
          <w:iCs/>
          <w:i/>
        </w:rPr>
        <w:t xml:space="preserve">Wirtschaftswoche</w:t>
      </w:r>
      <w:r>
        <w:t xml:space="preserve"> </w:t>
      </w:r>
      <w:r>
        <w:t xml:space="preserve">or</w:t>
      </w:r>
      <w:r>
        <w:t xml:space="preserve"> </w:t>
      </w:r>
      <w:r>
        <w:rPr>
          <w:iCs/>
          <w:i/>
        </w:rPr>
        <w:t xml:space="preserve">Frankfurter Rundschau</w:t>
      </w:r>
    </w:p>
    <w:bookmarkEnd w:id="30"/>
    <w:bookmarkStart w:id="31" w:name="conclusion-the-frankfurt-advantage"/>
    <w:p>
      <w:pPr>
        <w:pStyle w:val="Heading2"/>
      </w:pPr>
      <w:r>
        <w:t xml:space="preserve">Conclusion: The Frankfurt Advantage</w:t>
      </w:r>
    </w:p>
    <w:p>
      <w:pPr>
        <w:pStyle w:val="FirstParagraph"/>
      </w:pPr>
      <w:r>
        <w:t xml:space="preserve">This Marketing Plan positions our Auditor services not merely as a compliance tool, but as a strategic asset within Germany Frankfurt’s dynamic financial ecosystem. By embedding ourselves in the city's business fabric – from ECB regulatory discussions to Mittelstand growth forums – we transform audit from a cost center into a value driver. Frankfurt’s role as Europe’s financial gateway makes it the ideal launchpad for our global ambitions, and this plan ensures we capture that opportunity through hyper-local relevance. As Germany’s economic engine, Frankfurt demands an Auditor who understands its nuances; this Marketing Plan delivers exactly that.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Germany Frankfurt</dc:title>
  <dc:creator/>
  <dc:language>en</dc:language>
  <cp:keywords/>
  <dcterms:created xsi:type="dcterms:W3CDTF">2026-07-21T06:44:31Z</dcterms:created>
  <dcterms:modified xsi:type="dcterms:W3CDTF">2026-07-21T06:44:31Z</dcterms:modified>
</cp:coreProperties>
</file>

<file path=docProps/custom.xml><?xml version="1.0" encoding="utf-8"?>
<Properties xmlns="http://schemas.openxmlformats.org/officeDocument/2006/custom-properties" xmlns:vt="http://schemas.openxmlformats.org/officeDocument/2006/docPropsVTypes"/>
</file>