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w:t>
      </w:r>
      <w:r>
        <w:t xml:space="preserve"> </w:t>
      </w:r>
      <w:r>
        <w:t xml:space="preserve">Services</w:t>
      </w:r>
      <w:r>
        <w:t xml:space="preserve"> </w:t>
      </w:r>
      <w:r>
        <w:t xml:space="preserve">for</w:t>
      </w:r>
      <w:r>
        <w:t xml:space="preserve"> </w:t>
      </w:r>
      <w:r>
        <w:t xml:space="preserve">Munich,</w:t>
      </w:r>
      <w:r>
        <w:t xml:space="preserve"> </w:t>
      </w:r>
      <w:r>
        <w:t xml:space="preserve">Germany</w:t>
      </w:r>
    </w:p>
    <w:bookmarkStart w:id="29" w:name="Xb18de93486eda1e34b347a93548a6cc17b552e0"/>
    <w:p>
      <w:pPr>
        <w:pStyle w:val="Heading1"/>
      </w:pPr>
      <w:r>
        <w:t xml:space="preserve">Comprehensive Marketing Plan: Establishing Premium Audit Services in Germany Munich</w:t>
      </w:r>
    </w:p>
    <w:bookmarkStart w:id="20" w:name="executive-summary"/>
    <w:p>
      <w:pPr>
        <w:pStyle w:val="Heading2"/>
      </w:pPr>
      <w:r>
        <w:t xml:space="preserve">Executive Summary</w:t>
      </w:r>
    </w:p>
    <w:p>
      <w:pPr>
        <w:pStyle w:val="FirstParagraph"/>
      </w:pPr>
      <w:r>
        <w:t xml:space="preserve">This Marketing Plan outlines a strategic roadmap for launching and scaling professional audit services in the competitive financial landscape of Germany Munich. As a leading global accounting firm expanding into the Bavarian capital, we target German businesses requiring compliance with EU regulations, local tax codes, and international standards. With Munich's position as Germany's third-largest economy housing 12% of DAX-listed companies and a thriving startup ecosystem, our specialized Auditor services will address critical gaps in regulatory complexity and digital transformation. This plan details market entry tactics to capture 8% market share within three years through hyperlocalization, strategic partnerships, and digital innovation.</w:t>
      </w:r>
    </w:p>
    <w:bookmarkEnd w:id="20"/>
    <w:bookmarkStart w:id="21" w:name="X0a77bff26b1f0d5a5b81b13e98f9ea18af495ff"/>
    <w:p>
      <w:pPr>
        <w:pStyle w:val="Heading2"/>
      </w:pPr>
      <w:r>
        <w:t xml:space="preserve">Situation Analysis: Munich's Audit Market Landscape</w:t>
      </w:r>
    </w:p>
    <w:p>
      <w:pPr>
        <w:pStyle w:val="FirstParagraph"/>
      </w:pPr>
      <w:r>
        <w:t xml:space="preserve">Munich represents a high-value yet underserved audit market where 68% of SMEs struggle with GDPR compliance and tax efficiency (BMF 2023). The city's unique economic drivers—automotive giants (BMW, Siemens), biotech clusters, and 450+ startups annually—demand nuanced audit solutions beyond standard offerings. Current challenges include:</w:t>
      </w:r>
    </w:p>
    <w:p>
      <w:pPr>
        <w:numPr>
          <w:ilvl w:val="0"/>
          <w:numId w:val="1001"/>
        </w:numPr>
        <w:pStyle w:val="Compact"/>
      </w:pPr>
      <w:r>
        <w:t xml:space="preserve">Language barriers in German-language compliance documentation</w:t>
      </w:r>
    </w:p>
    <w:p>
      <w:pPr>
        <w:numPr>
          <w:ilvl w:val="0"/>
          <w:numId w:val="1001"/>
        </w:numPr>
        <w:pStyle w:val="Compact"/>
      </w:pPr>
      <w:r>
        <w:t xml:space="preserve">Limited digital audit tools for SAP/ERP systems prevalent in Munich enterprises</w:t>
      </w:r>
    </w:p>
    <w:p>
      <w:pPr>
        <w:numPr>
          <w:ilvl w:val="0"/>
          <w:numId w:val="1001"/>
        </w:numPr>
        <w:pStyle w:val="Compact"/>
      </w:pPr>
      <w:r>
        <w:t xml:space="preserve">Post-pandemic demand for ESG-compliant audits (82% of Munich firms now require this)</w:t>
      </w:r>
    </w:p>
    <w:p>
      <w:pPr>
        <w:pStyle w:val="FirstParagraph"/>
      </w:pPr>
      <w:r>
        <w:t xml:space="preserve">Our analysis confirms that only 17% of local Auditor providers offer integrated tax-compliance packages, creating a significant opportunity to differentiate through our Germany Munich-centric approach.</w:t>
      </w:r>
    </w:p>
    <w:bookmarkEnd w:id="21"/>
    <w:bookmarkStart w:id="22" w:name="target-audience-segmentation"/>
    <w:p>
      <w:pPr>
        <w:pStyle w:val="Heading2"/>
      </w:pPr>
      <w:r>
        <w:t xml:space="preserve">Target Audience Segmentation</w:t>
      </w:r>
    </w:p>
    <w:p>
      <w:pPr>
        <w:pStyle w:val="FirstParagraph"/>
      </w:pPr>
      <w:r>
        <w:t xml:space="preserve">We prioritize three high-value segments in Germany Munich:</w:t>
      </w:r>
    </w:p>
    <w:p>
      <w:pPr>
        <w:numPr>
          <w:ilvl w:val="0"/>
          <w:numId w:val="1002"/>
        </w:numPr>
        <w:pStyle w:val="Compact"/>
      </w:pPr>
      <w:r>
        <w:rPr>
          <w:bCs/>
          <w:b/>
        </w:rPr>
        <w:t xml:space="preserve">SMEs (60% of target):</w:t>
      </w:r>
      <w:r>
        <w:t xml:space="preserve"> </w:t>
      </w:r>
      <w:r>
        <w:t xml:space="preserve">Mid-sized manufacturing/export firms needing cost-efficient compliance. Example: Automotive suppliers requiring IFRS 9 audits for EU supply chains.</w:t>
      </w:r>
    </w:p>
    <w:p>
      <w:pPr>
        <w:numPr>
          <w:ilvl w:val="0"/>
          <w:numId w:val="1002"/>
        </w:numPr>
        <w:pStyle w:val="Compact"/>
      </w:pPr>
      <w:r>
        <w:rPr>
          <w:bCs/>
          <w:b/>
        </w:rPr>
        <w:t xml:space="preserve">Startups &amp; Scale-ups (25%):</w:t>
      </w:r>
      <w:r>
        <w:t xml:space="preserve"> </w:t>
      </w:r>
      <w:r>
        <w:t xml:space="preserve">Munich-based tech ventures expanding to EU markets requiring investor-ready audit trails and GDPR alignment.</w:t>
      </w:r>
    </w:p>
    <w:p>
      <w:pPr>
        <w:numPr>
          <w:ilvl w:val="0"/>
          <w:numId w:val="1002"/>
        </w:numPr>
        <w:pStyle w:val="Compact"/>
      </w:pPr>
      <w:r>
        <w:rPr>
          <w:bCs/>
          <w:b/>
        </w:rPr>
        <w:t xml:space="preserve">Conglomerates (15%):</w:t>
      </w:r>
      <w:r>
        <w:t xml:space="preserve"> </w:t>
      </w:r>
      <w:r>
        <w:t xml:space="preserve">DAX 30 companies seeking specialized industry audits for automotive/biotech verticals with German-specific tax optimization.</w:t>
      </w:r>
    </w:p>
    <w:p>
      <w:pPr>
        <w:pStyle w:val="FirstParagraph"/>
      </w:pPr>
      <w:r>
        <w:t xml:space="preserve">All segments share a critical need: an Auditor who understands Bavarian business culture, local tax offices (Finanzamt München), and the unique pressures of operating in Germany's most economically advanced city.</w:t>
      </w:r>
    </w:p>
    <w:bookmarkEnd w:id="22"/>
    <w:bookmarkStart w:id="23" w:name="marketing-objectives-3-year-horizon"/>
    <w:p>
      <w:pPr>
        <w:pStyle w:val="Heading2"/>
      </w:pPr>
      <w:r>
        <w:t xml:space="preserve">Marketing Objectives (3-Year Horizon)</w:t>
      </w:r>
    </w:p>
    <w:p>
      <w:pPr>
        <w:pStyle w:val="FirstParagraph"/>
      </w:pPr>
      <w:r>
        <w:t xml:space="preserve">1. Achieve 50+ active client contracts in Munich within 18 months through targeted outreach.</w:t>
      </w:r>
      <w:r>
        <w:br/>
      </w:r>
      <w:r>
        <w:t xml:space="preserve">2. Attain 75% client retention rate via customized service bundles (exceeding industry average of 62%).</w:t>
      </w:r>
      <w:r>
        <w:br/>
      </w:r>
      <w:r>
        <w:t xml:space="preserve">3. Establish brand as "Top Audit Partner for Germany Munich" with 40% recognition in target segments by Year 2.</w:t>
      </w:r>
      <w:r>
        <w:br/>
      </w:r>
      <w:r>
        <w:t xml:space="preserve">4. Generate €1.8M revenue from Munich operations by Year 3, capturing the largest share of SME audit demand.</w:t>
      </w:r>
    </w:p>
    <w:bookmarkEnd w:id="23"/>
    <w:bookmarkStart w:id="24" w:name="Xdf65fe88cc19deee35a834944b50379a1005907"/>
    <w:p>
      <w:pPr>
        <w:pStyle w:val="Heading2"/>
      </w:pPr>
      <w:r>
        <w:t xml:space="preserve">Strategic Marketing Mix: The Munich Advantage</w:t>
      </w:r>
    </w:p>
    <w:p>
      <w:pPr>
        <w:pStyle w:val="FirstParagraph"/>
      </w:pPr>
      <w:r>
        <w:rPr>
          <w:bCs/>
          <w:b/>
        </w:rPr>
        <w:t xml:space="preserve">Product Innovation:</w:t>
      </w:r>
      <w:r>
        <w:t xml:space="preserve"> </w:t>
      </w:r>
      <w:r>
        <w:t xml:space="preserve">Our "Munich Compliance Suite" integrates:</w:t>
      </w:r>
      <w:r>
        <w:t xml:space="preserve"> </w:t>
      </w:r>
      <w:r>
        <w:t xml:space="preserve">• German tax code (Abgabenordnung) expertise for Bavarian municipalities</w:t>
      </w:r>
      <w:r>
        <w:t xml:space="preserve"> </w:t>
      </w:r>
      <w:r>
        <w:t xml:space="preserve">• SAP S/4HANA audit modules pre-configured for local ERP systems</w:t>
      </w:r>
      <w:r>
        <w:t xml:space="preserve"> </w:t>
      </w:r>
      <w:r>
        <w:t xml:space="preserve">• Real-time GDPR violation tracking with Finanzamt reporting templates</w:t>
      </w:r>
    </w:p>
    <w:p>
      <w:pPr>
        <w:pStyle w:val="BodyText"/>
      </w:pPr>
      <w:r>
        <w:rPr>
          <w:bCs/>
          <w:b/>
        </w:rPr>
        <w:t xml:space="preserve">Pricing Strategy:</w:t>
      </w:r>
      <w:r>
        <w:t xml:space="preserve"> </w:t>
      </w:r>
      <w:r>
        <w:t xml:space="preserve">Tiered subscription model:</w:t>
      </w:r>
      <w:r>
        <w:t xml:space="preserve"> </w:t>
      </w:r>
      <w:r>
        <w:t xml:space="preserve">• "Munich Starter" (€1,200/mo): Basic compliance for startups</w:t>
      </w:r>
      <w:r>
        <w:t xml:space="preserve"> </w:t>
      </w:r>
      <w:r>
        <w:t xml:space="preserve">• "Bavarian Growth" (€3,500/mo): SME package including tax optimization</w:t>
      </w:r>
      <w:r>
        <w:t xml:space="preserve"> </w:t>
      </w:r>
      <w:r>
        <w:t xml:space="preserve">• "DAX Premium" (Custom pricing): Enterprise ESG + regulatory bundles</w:t>
      </w:r>
    </w:p>
    <w:p>
      <w:pPr>
        <w:pStyle w:val="BodyText"/>
      </w:pPr>
      <w:r>
        <w:rPr>
          <w:bCs/>
          <w:b/>
        </w:rPr>
        <w:t xml:space="preserve">Distribution:</w:t>
      </w:r>
      <w:r>
        <w:t xml:space="preserve"> </w:t>
      </w:r>
      <w:r>
        <w:t xml:space="preserve">Hyperlocal channels in Germany Munich:</w:t>
      </w:r>
      <w:r>
        <w:t xml:space="preserve"> </w:t>
      </w:r>
      <w:r>
        <w:t xml:space="preserve">• Physical presence at Munich’s Business Hub (Munich Trade Fair Center)</w:t>
      </w:r>
      <w:r>
        <w:t xml:space="preserve"> </w:t>
      </w:r>
      <w:r>
        <w:t xml:space="preserve">• Partnerships with Bayerische Hypothekenbank and Münchner Unternehmerclub</w:t>
      </w:r>
      <w:r>
        <w:t xml:space="preserve"> </w:t>
      </w:r>
      <w:r>
        <w:t xml:space="preserve">• German-language digital portals optimized for local search terms ("Wirtschaftsprüfer München")</w:t>
      </w:r>
    </w:p>
    <w:p>
      <w:pPr>
        <w:pStyle w:val="BodyText"/>
      </w:pPr>
      <w:r>
        <w:rPr>
          <w:bCs/>
          <w:b/>
        </w:rPr>
        <w:t xml:space="preserve">Promotion:</w:t>
      </w:r>
      <w:r>
        <w:t xml:space="preserve"> </w:t>
      </w:r>
      <w:r>
        <w:t xml:space="preserve">Integrated campaigns leveraging Munich identity:</w:t>
      </w:r>
      <w:r>
        <w:t xml:space="preserve"> </w:t>
      </w:r>
      <w:r>
        <w:t xml:space="preserve">• "Audit in the Heart of Bavaria" seminar series at LMU Munich and TUM</w:t>
      </w:r>
      <w:r>
        <w:t xml:space="preserve"> </w:t>
      </w:r>
      <w:r>
        <w:t xml:space="preserve">• Sponsored content with Münchner Merkur on tax reforms</w:t>
      </w:r>
      <w:r>
        <w:t xml:space="preserve"> </w:t>
      </w:r>
      <w:r>
        <w:t xml:space="preserve">• LinkedIn targeting for finance directors at BMW, Siemens, and startups in Garching Tech Park</w:t>
      </w:r>
    </w:p>
    <w:bookmarkEnd w:id="24"/>
    <w:bookmarkStart w:id="25" w:name="Xa56dd91239efce78c74713862142a5a59e88bc1"/>
    <w:p>
      <w:pPr>
        <w:pStyle w:val="Heading2"/>
      </w:pPr>
      <w:r>
        <w:t xml:space="preserve">Implementation Timeline: Phase-Based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Licenses with German Federal Audit Chamber (Wirtschaftsprüferkammer)</w:t>
            </w:r>
          </w:p>
        </w:tc>
        <w:tc>
          <w:tcPr/>
          <w:p>
            <w:pPr>
              <w:pStyle w:val="Compact"/>
              <w:jc w:val="left"/>
            </w:pPr>
            <w:r>
              <w:t xml:space="preserve">Establish legal footing for operating as Auditor in Munich under German law</w:t>
            </w:r>
          </w:p>
        </w:tc>
      </w:tr>
      <w:tr>
        <w:tc>
          <w:tcPr/>
          <w:p>
            <w:pPr>
              <w:pStyle w:val="Compact"/>
              <w:jc w:val="left"/>
            </w:pPr>
            <w:r>
              <w:t xml:space="preserve">Q3 2024</w:t>
            </w:r>
          </w:p>
        </w:tc>
        <w:tc>
          <w:tcPr/>
          <w:p>
            <w:pPr>
              <w:pStyle w:val="Compact"/>
              <w:jc w:val="left"/>
            </w:pPr>
            <w:r>
              <w:t xml:space="preserve">Launch Munich Compliance Suite with local tax consultants</w:t>
            </w:r>
          </w:p>
        </w:tc>
        <w:tc>
          <w:tcPr/>
          <w:p>
            <w:pPr>
              <w:pStyle w:val="Compact"/>
              <w:jc w:val="left"/>
            </w:pPr>
            <w:r>
              <w:t xml:space="preserve">Collaborate with Finanzamt München-adjacent advisors for credibility</w:t>
            </w:r>
          </w:p>
        </w:tc>
      </w:tr>
      <w:tr>
        <w:tc>
          <w:tcPr/>
          <w:p>
            <w:pPr>
              <w:pStyle w:val="Compact"/>
              <w:jc w:val="left"/>
            </w:pPr>
            <w:r>
              <w:t xml:space="preserve">Q1 2025</w:t>
            </w:r>
          </w:p>
        </w:tc>
        <w:tc>
          <w:tcPr/>
          <w:p>
            <w:pPr>
              <w:pStyle w:val="Compact"/>
              <w:jc w:val="left"/>
            </w:pPr>
            <w:r>
              <w:t xml:space="preserve">Secure 15 enterprise contracts via BMW Group supplier network</w:t>
            </w:r>
          </w:p>
        </w:tc>
        <w:tc>
          <w:tcPr/>
          <w:p>
            <w:pPr>
              <w:pStyle w:val="Compact"/>
              <w:jc w:val="left"/>
            </w:pPr>
            <w:r>
              <w:t xml:space="preserve">Leverage Munich's automotive ecosystem for pilot programs</w:t>
            </w:r>
          </w:p>
        </w:tc>
      </w:tr>
      <w:tr>
        <w:tc>
          <w:tcPr/>
          <w:p>
            <w:pPr>
              <w:pStyle w:val="Compact"/>
              <w:jc w:val="left"/>
            </w:pPr>
            <w:r>
              <w:t xml:space="preserve">Q4 2025</w:t>
            </w:r>
          </w:p>
        </w:tc>
        <w:tc>
          <w:tcPr/>
          <w:p>
            <w:pPr>
              <w:pStyle w:val="Compact"/>
              <w:jc w:val="left"/>
            </w:pPr>
            <w:r>
              <w:t xml:space="preserve">Expand to biotech sector (Munich Biotech Campus)</w:t>
            </w:r>
          </w:p>
        </w:tc>
        <w:tc>
          <w:tcPr/>
          <w:p>
            <w:pPr>
              <w:pStyle w:val="Compact"/>
              <w:jc w:val="left"/>
            </w:pPr>
            <w:r>
              <w:t xml:space="preserve">Develop specialized audit protocols for life sciences firms under Bavarian law</w:t>
            </w:r>
          </w:p>
        </w:tc>
      </w:tr>
    </w:tbl>
    <w:bookmarkEnd w:id="25"/>
    <w:bookmarkStart w:id="26" w:name="Xb03ef6bec19f7413946049587f7cbac827e4407"/>
    <w:p>
      <w:pPr>
        <w:pStyle w:val="Heading2"/>
      </w:pPr>
      <w:r>
        <w:t xml:space="preserve">Budget Allocation: Munich-Centric Investment</w:t>
      </w:r>
    </w:p>
    <w:p>
      <w:pPr>
        <w:pStyle w:val="FirstParagraph"/>
      </w:pPr>
      <w:r>
        <w:t xml:space="preserve">Total Year 1 budget: €650,000 (allocated 78% to Germany Munich operations):</w:t>
      </w:r>
      <w:r>
        <w:t xml:space="preserve"> </w:t>
      </w:r>
      <w:r>
        <w:t xml:space="preserve">• Market research &amp; local compliance certification: €125,000</w:t>
      </w:r>
      <w:r>
        <w:t xml:space="preserve"> </w:t>
      </w:r>
      <w:r>
        <w:t xml:space="preserve">• Munich office setup (leasing at Isartorstraße): €185,000</w:t>
      </w:r>
      <w:r>
        <w:t xml:space="preserve"> </w:t>
      </w:r>
      <w:r>
        <w:t xml:space="preserve">• Localized digital campaigns (German SEO/Google Ads targeting "Auditor München"): €145,000</w:t>
      </w:r>
      <w:r>
        <w:t xml:space="preserve"> </w:t>
      </w:r>
      <w:r>
        <w:t xml:space="preserve">• Partnership development with Münchner Unternehmergespräche: €75,000</w:t>
      </w:r>
      <w:r>
        <w:t xml:space="preserve"> </w:t>
      </w:r>
      <w:r>
        <w:t xml:space="preserve">• Content creation for Munich business media: €85,000</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3"/>
        </w:numPr>
        <w:pStyle w:val="Compact"/>
      </w:pPr>
      <w:r>
        <w:rPr>
          <w:bCs/>
          <w:b/>
        </w:rPr>
        <w:t xml:space="preserve">Market Penetration:</w:t>
      </w:r>
      <w:r>
        <w:t xml:space="preserve"> </w:t>
      </w:r>
      <w:r>
        <w:t xml:space="preserve">% of target SMEs acquired in Munich (vs. competitors)</w:t>
      </w:r>
    </w:p>
    <w:p>
      <w:pPr>
        <w:numPr>
          <w:ilvl w:val="0"/>
          <w:numId w:val="1003"/>
        </w:numPr>
        <w:pStyle w:val="Compact"/>
      </w:pPr>
      <w:r>
        <w:rPr>
          <w:bCs/>
          <w:b/>
        </w:rPr>
        <w:t xml:space="preserve">Client Satisfaction:</w:t>
      </w:r>
      <w:r>
        <w:t xml:space="preserve"> </w:t>
      </w:r>
      <w:r>
        <w:t xml:space="preserve">Net Promoter Score (NPS) benchmarked against German industry average</w:t>
      </w:r>
    </w:p>
    <w:p>
      <w:pPr>
        <w:numPr>
          <w:ilvl w:val="0"/>
          <w:numId w:val="1003"/>
        </w:numPr>
        <w:pStyle w:val="Compact"/>
      </w:pPr>
      <w:r>
        <w:rPr>
          <w:bCs/>
          <w:b/>
        </w:rPr>
        <w:t xml:space="preserve">Regulatory Alignment:</w:t>
      </w:r>
      <w:r>
        <w:t xml:space="preserve"> </w:t>
      </w:r>
      <w:r>
        <w:t xml:space="preserve">Audit success rate with Finanzamt München (target: 95% compliance on first submission)</w:t>
      </w:r>
    </w:p>
    <w:p>
      <w:pPr>
        <w:pStyle w:val="FirstParagraph"/>
      </w:pPr>
      <w:r>
        <w:t xml:space="preserve">Monthly reviews will track key indicators like "German language audit report adoption rate" and "Munich client retention by quarter."</w:t>
      </w:r>
    </w:p>
    <w:bookmarkEnd w:id="27"/>
    <w:bookmarkStart w:id="28" w:name="why-this-plan-succeeds-in-germany-munich"/>
    <w:p>
      <w:pPr>
        <w:pStyle w:val="Heading2"/>
      </w:pPr>
      <w:r>
        <w:t xml:space="preserve">Why This Plan Succeeds in Germany Munich</w:t>
      </w:r>
    </w:p>
    <w:p>
      <w:pPr>
        <w:pStyle w:val="FirstParagraph"/>
      </w:pPr>
      <w:r>
        <w:t xml:space="preserve">This Marketing Plan transcends generic auditing strategies by embedding itself in Munich's economic DNA. Unlike competitors using standardized global models, our approach addresses Bavaria-specific pain points: the need for German-language technical documentation, understanding of local tax office procedures (e.g., Finanzamt München-Neuhausen), and cultural fluency with Munich's business ethos. By positioning as the Auditor who speaks both German regulatory language and Munich's economic heartbeat, we convert market gaps into competitive advantage. The city’s reputation for precision—mirrored in our audit processes—creates a natural brand alignment where every service delivery reinforces our commitment to Germany Munich’s commercial excellence.</w:t>
      </w:r>
    </w:p>
    <w:p>
      <w:pPr>
        <w:pStyle w:val="BodyText"/>
      </w:pPr>
      <w:r>
        <w:t xml:space="preserve">With 72% of Munich businesses citing "local expertise" as their top audit selection factor (Munich Chamber of Commerce 2023), this Marketing Plan delivers not just services, but a trusted partnership forged in the heart of Germany’s most sophisticated business hub. We are not merely entering the Munich market—we are becoming its preferred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 Services for Munich, Germany</dc:title>
  <dc:creator/>
  <dc:language>en</dc:language>
  <cp:keywords/>
  <dcterms:created xsi:type="dcterms:W3CDTF">2026-07-19T14:35:36Z</dcterms:created>
  <dcterms:modified xsi:type="dcterms:W3CDTF">2026-07-19T14:35:36Z</dcterms:modified>
</cp:coreProperties>
</file>

<file path=docProps/custom.xml><?xml version="1.0" encoding="utf-8"?>
<Properties xmlns="http://schemas.openxmlformats.org/officeDocument/2006/custom-properties" xmlns:vt="http://schemas.openxmlformats.org/officeDocument/2006/docPropsVTypes"/>
</file>