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b3c901d8c7eb247412ece590263c6601f7285db"/>
    <w:p>
      <w:pPr>
        <w:pStyle w:val="Heading1"/>
      </w:pPr>
      <w:r>
        <w:t xml:space="preserve">Comprehensive Marketing Plan for Premium Auditor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our specialized auditor services as the premier choice for businesses operating within Italy Rome. As economic complexity grows in the Roman market, demand for meticulous financial oversight has surged. Our firm recognizes this opportunity to become the trusted advisor for both local enterprises and multinational corporations navigating Italy's evolving regulatory landscape. This plan details how we will establish market leadership through localized expertise, digital innovation, and community engagement specifically tailored to Rome's unique business ecosystem.</w:t>
      </w:r>
    </w:p>
    <w:bookmarkEnd w:id="20"/>
    <w:bookmarkStart w:id="21" w:name="market-analysis-italy-rome-context"/>
    <w:p>
      <w:pPr>
        <w:pStyle w:val="Heading2"/>
      </w:pPr>
      <w:r>
        <w:t xml:space="preserve">Market Analysis: Italy Rome Context</w:t>
      </w:r>
    </w:p>
    <w:p>
      <w:pPr>
        <w:pStyle w:val="FirstParagraph"/>
      </w:pPr>
      <w:r>
        <w:t xml:space="preserve">Rome serves as Italy's financial nucleus and home to over 15% of the nation's corporate headquarters. The city faces distinctive challenges including complex VAT regulations, stringent EU compliance requirements, and a dense concentration of historic businesses requiring modernized accounting frameworks. A 2023 Confindustria report revealed 78% of Rome-based SMEs struggle with financial transparency during tax audits – creating a critical market gap our auditor services will address. The Italian Audit Market is projected to grow at 5.2% CAGR through 2027, yet only 14% of firms offer hyper-localized solutions. This presents an unprecedented opportunity for an Auditor who understands Rome's specific municipal tax codes and cultural business nuances.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Italy Rome:</w:t>
      </w:r>
    </w:p>
    <w:p>
      <w:pPr>
        <w:numPr>
          <w:ilvl w:val="0"/>
          <w:numId w:val="1001"/>
        </w:numPr>
        <w:pStyle w:val="Compact"/>
      </w:pPr>
      <w:r>
        <w:rPr>
          <w:bCs/>
          <w:b/>
        </w:rPr>
        <w:t xml:space="preserve">Roman SMEs (60% of market):</w:t>
      </w:r>
      <w:r>
        <w:t xml:space="preserve"> </w:t>
      </w:r>
      <w:r>
        <w:t xml:space="preserve">Family-owned businesses in Trastevere, Monti, and EUR districts requiring compliance with Rome's municipal tax ordinances.</w:t>
      </w:r>
    </w:p>
    <w:p>
      <w:pPr>
        <w:numPr>
          <w:ilvl w:val="0"/>
          <w:numId w:val="1001"/>
        </w:numPr>
        <w:pStyle w:val="Compact"/>
      </w:pPr>
      <w:r>
        <w:rPr>
          <w:bCs/>
          <w:b/>
        </w:rPr>
        <w:t xml:space="preserve">Multinational Branches (30%):</w:t>
      </w:r>
      <w:r>
        <w:t xml:space="preserve"> </w:t>
      </w:r>
      <w:r>
        <w:t xml:space="preserve">Global firms establishing Italian subsidiaries needing seamless integration with Rome's financial reporting standards.</w:t>
      </w:r>
    </w:p>
    <w:p>
      <w:pPr>
        <w:numPr>
          <w:ilvl w:val="0"/>
          <w:numId w:val="1001"/>
        </w:numPr>
        <w:pStyle w:val="Compact"/>
      </w:pPr>
      <w:r>
        <w:rPr>
          <w:bCs/>
          <w:b/>
        </w:rPr>
        <w:t xml:space="preserve">Public Sector Entities (10%):</w:t>
      </w:r>
      <w:r>
        <w:t xml:space="preserve"> </w:t>
      </w:r>
      <w:r>
        <w:t xml:space="preserve">Municipal departments and cultural institutions managing EU-funded projects requiring rigorous audit trails.</w:t>
      </w:r>
    </w:p>
    <w:p>
      <w:pPr>
        <w:pStyle w:val="FirstParagraph"/>
      </w:pPr>
      <w:r>
        <w:t xml:space="preserve">We've identified that 68% of these businesses prioritize local language proficiency and on-the-ground knowledge – making our Rome-based auditor team a decisive differentiator.</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t xml:space="preserve">Achieve 35% market share among certified audit firms serving Rome's top 500 SMEs</w:t>
      </w:r>
    </w:p>
    <w:p>
      <w:pPr>
        <w:numPr>
          <w:ilvl w:val="0"/>
          <w:numId w:val="1002"/>
        </w:numPr>
        <w:pStyle w:val="Compact"/>
      </w:pPr>
      <w:r>
        <w:t xml:space="preserve">Establish 5 strategic partnerships with Rome Chamber of Commerce and local business associations</w:t>
      </w:r>
    </w:p>
    <w:p>
      <w:pPr>
        <w:numPr>
          <w:ilvl w:val="0"/>
          <w:numId w:val="1002"/>
        </w:numPr>
        <w:pStyle w:val="Compact"/>
      </w:pPr>
      <w:r>
        <w:t xml:space="preserve">Attain a 92% client retention rate through Rome-specific service customization</w:t>
      </w:r>
    </w:p>
    <w:bookmarkEnd w:id="23"/>
    <w:bookmarkStart w:id="24" w:name="core-marketing-strategies-for-italy-rome"/>
    <w:p>
      <w:pPr>
        <w:pStyle w:val="Heading2"/>
      </w:pPr>
      <w:r>
        <w:t xml:space="preserve">Core Marketing Strategies for Italy Rome</w:t>
      </w:r>
    </w:p>
    <w:p>
      <w:pPr>
        <w:pStyle w:val="FirstParagraph"/>
      </w:pPr>
      <w:r>
        <w:rPr>
          <w:bCs/>
          <w:b/>
        </w:rPr>
        <w:t xml:space="preserve">Hyper-Localized Service Positioning:</w:t>
      </w:r>
    </w:p>
    <w:p>
      <w:pPr>
        <w:pStyle w:val="BodyText"/>
      </w:pPr>
      <w:r>
        <w:t xml:space="preserve">We will develop a "Rome Compliance Framework" integrating municipal tax codes (e.g., Roma Capitale's 2023 Tax Simplification Act) into every audit process. Our auditor team undergoes mandatory training in Roman business culture – understanding nuances like negotiating with local suppliers in Piazza Navona or navigating Vatican City-related financial reporting.</w:t>
      </w:r>
    </w:p>
    <w:p>
      <w:pPr>
        <w:pStyle w:val="BodyText"/>
      </w:pPr>
      <w:r>
        <w:rPr>
          <w:bCs/>
          <w:b/>
        </w:rPr>
        <w:t xml:space="preserve">Community-Led Engagement:</w:t>
      </w:r>
    </w:p>
    <w:p>
      <w:pPr>
        <w:pStyle w:val="BodyText"/>
      </w:pPr>
      <w:r>
        <w:t xml:space="preserve">Beyond digital campaigns, we will host quarterly "Audit &amp; Prosper" forums at historic Rome venues (e.g., Palazzo Barberini). These sessions address region-specific challenges like the 2024 EU Green Deal compliance requirements affecting Roman tourism businesses. Our lead auditor will co-author whitepapers with Istituto di Studi Europei on Rome's financial regulations.</w:t>
      </w:r>
    </w:p>
    <w:p>
      <w:pPr>
        <w:pStyle w:val="BodyText"/>
      </w:pPr>
      <w:r>
        <w:rPr>
          <w:bCs/>
          <w:b/>
        </w:rPr>
        <w:t xml:space="preserve">Digital Precision Targeting:</w:t>
      </w:r>
    </w:p>
    <w:p>
      <w:pPr>
        <w:pStyle w:val="BodyText"/>
      </w:pPr>
      <w:r>
        <w:t xml:space="preserve">Using geo-targeted LinkedIn campaigns, we'll deliver case studies showcasing audits for Rome-based clients: "How We Reduced VAT Disputes by 47% for a Trastevere Hospitality Group." Our website features a dedicated Italy Rome portal with downloadable guides on municipal compliance – optimized for local search terms like "Rome auditor services" and "Roman tax consultant."</w:t>
      </w:r>
    </w:p>
    <w:bookmarkEnd w:id="24"/>
    <w:bookmarkStart w:id="25" w:name="budget-allocation"/>
    <w:p>
      <w:pPr>
        <w:pStyle w:val="Heading2"/>
      </w:pPr>
      <w:r>
        <w:t xml:space="preserve">Budget Allocation</w:t>
      </w:r>
    </w:p>
    <w:p>
      <w:pPr>
        <w:pStyle w:val="FirstParagraph"/>
      </w:pPr>
      <w:r>
        <w:t xml:space="preserve">€350,000 total budget allocation across key initiatives:</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Rome Community Partnerships</w:t>
      </w:r>
    </w:p>
    <w:p>
      <w:pPr>
        <w:pStyle w:val="BodyText"/>
      </w:pPr>
      <w:r>
        <w:t xml:space="preserve">€95,000</w:t>
      </w:r>
    </w:p>
    <w:p>
      <w:pPr>
        <w:pStyle w:val="BodyText"/>
      </w:pPr>
      <w:r>
        <w:t xml:space="preserve">Cultivating trust through Rome Chamber of Commerce collaborations</w:t>
      </w:r>
    </w:p>
    <w:p>
      <w:pPr>
        <w:pStyle w:val="BodyText"/>
      </w:pPr>
      <w:r>
        <w:t xml:space="preserve">Digital Campaigns (SEO/LinkedIn)</w:t>
      </w:r>
    </w:p>
    <w:p>
      <w:pPr>
        <w:pStyle w:val="BodyText"/>
      </w:pPr>
      <w:r>
        <w:t xml:space="preserve">€120,000</w:t>
      </w:r>
    </w:p>
    <w:p>
      <w:pPr>
        <w:pStyle w:val="BodyText"/>
      </w:pPr>
      <w:r>
        <w:t xml:space="preserve">Rome-Specific Content Creation</w:t>
      </w:r>
    </w:p>
    <w:p>
      <w:pPr>
        <w:pStyle w:val="BodyText"/>
      </w:pPr>
      <w:r>
        <w:t xml:space="preserve">€75,000</w:t>
      </w:r>
    </w:p>
    <w:p>
      <w:pPr>
        <w:pStyle w:val="BodyText"/>
      </w:pPr>
      <w:r>
        <w:t xml:space="preserve">Localized case studies and guides for Rome businesses</w:t>
      </w:r>
    </w:p>
    <w:p>
      <w:pPr>
        <w:pStyle w:val="BodyText"/>
      </w:pPr>
      <w:r>
        <w:t xml:space="preserve">In-Person Events (Rome venues)</w:t>
      </w:r>
    </w:p>
    <w:p>
      <w:pPr>
        <w:pStyle w:val="BodyText"/>
      </w:pPr>
      <w:r>
        <w:t xml:space="preserve">€60,000</w:t>
      </w:r>
    </w:p>
    <w:p>
      <w:pPr>
        <w:pStyle w:val="BodyText"/>
      </w:pPr>
      <w:r>
        <w:t xml:space="preserve">Holding workshops at iconic Roman locations to demonstrate market expertise</w:t>
      </w:r>
    </w:p>
    <w:bookmarkEnd w:id="25"/>
    <w:bookmarkStart w:id="26"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Finalize Rome Compliance Framework; secure Chamber of Commerce partnership; launch "Rome Audit Compass" digital guide.</w:t>
      </w:r>
    </w:p>
    <w:p>
      <w:pPr>
        <w:pStyle w:val="BodyText"/>
      </w:pPr>
      <w:r>
        <w:rPr>
          <w:bCs/>
          <w:b/>
        </w:rPr>
        <w:t xml:space="preserve">Months 4-6:</w:t>
      </w:r>
      <w:r>
        <w:t xml:space="preserve"> </w:t>
      </w:r>
      <w:r>
        <w:t xml:space="preserve">Host inaugural Audit &amp; Prosper forum at Villa Borghese; initiate targeted LinkedIn campaigns for Roman business clusters.</w:t>
      </w:r>
    </w:p>
    <w:p>
      <w:pPr>
        <w:pStyle w:val="BodyText"/>
      </w:pPr>
      <w:r>
        <w:rPr>
          <w:bCs/>
          <w:b/>
        </w:rPr>
        <w:t xml:space="preserve">Months 7-12:</w:t>
      </w:r>
      <w:r>
        <w:t xml:space="preserve"> </w:t>
      </w:r>
      <w:r>
        <w:t xml:space="preserve">Expand to Rome's financial districts (EUR, Flaminio); develop EU Green Deal compliance module for tourism sector audits.</w:t>
      </w:r>
    </w:p>
    <w:p>
      <w:pPr>
        <w:pStyle w:val="BodyText"/>
      </w:pPr>
      <w:r>
        <w:rPr>
          <w:bCs/>
          <w:b/>
        </w:rPr>
        <w:t xml:space="preserve">Months 13-18:</w:t>
      </w:r>
      <w:r>
        <w:t xml:space="preserve"> </w:t>
      </w:r>
      <w:r>
        <w:t xml:space="preserve">Scale to include Vatican City-related financial services; launch client referral program for Rome business networks.</w:t>
      </w:r>
    </w:p>
    <w:bookmarkEnd w:id="26"/>
    <w:bookmarkStart w:id="27" w:name="kpis-measuring-rome-market-success"/>
    <w:p>
      <w:pPr>
        <w:pStyle w:val="Heading2"/>
      </w:pPr>
      <w:r>
        <w:t xml:space="preserve">KPIs: Measuring Rome Market Success</w:t>
      </w:r>
    </w:p>
    <w:p>
      <w:pPr>
        <w:pStyle w:val="FirstParagraph"/>
      </w:pPr>
      <w:r>
        <w:t xml:space="preserve">We track success through metrics unique to Italy Rome's market:</w:t>
      </w:r>
    </w:p>
    <w:p>
      <w:pPr>
        <w:numPr>
          <w:ilvl w:val="0"/>
          <w:numId w:val="1003"/>
        </w:numPr>
        <w:pStyle w:val="Compact"/>
      </w:pPr>
      <w:r>
        <w:rPr>
          <w:bCs/>
          <w:b/>
        </w:rPr>
        <w:t xml:space="preserve">Rome-Specific Lead Conversion Rate:</w:t>
      </w:r>
      <w:r>
        <w:t xml:space="preserve"> </w:t>
      </w:r>
      <w:r>
        <w:t xml:space="preserve">Target 38% (vs. industry average of 29%) from geo-targeted campaigns</w:t>
      </w:r>
    </w:p>
    <w:p>
      <w:pPr>
        <w:numPr>
          <w:ilvl w:val="0"/>
          <w:numId w:val="1003"/>
        </w:numPr>
        <w:pStyle w:val="Compact"/>
      </w:pPr>
      <w:r>
        <w:rPr>
          <w:bCs/>
          <w:b/>
        </w:rPr>
        <w:t xml:space="preserve">Local Partnership Growth:</w:t>
      </w:r>
      <w:r>
        <w:t xml:space="preserve"> </w:t>
      </w:r>
      <w:r>
        <w:t xml:space="preserve">Secure 5+ formal agreements with Rome-based institutions by Month 10</w:t>
      </w:r>
    </w:p>
    <w:p>
      <w:pPr>
        <w:numPr>
          <w:ilvl w:val="0"/>
          <w:numId w:val="1003"/>
        </w:numPr>
        <w:pStyle w:val="Compact"/>
      </w:pPr>
      <w:r>
        <w:rPr>
          <w:bCs/>
          <w:b/>
        </w:rPr>
        <w:t xml:space="preserve">Cultural Alignment Index:</w:t>
      </w:r>
      <w:r>
        <w:t xml:space="preserve"> </w:t>
      </w:r>
      <w:r>
        <w:t xml:space="preserve">Measure client satisfaction on "understanding Roman business context" (target: 4.7/5)</w:t>
      </w:r>
    </w:p>
    <w:p>
      <w:pPr>
        <w:numPr>
          <w:ilvl w:val="0"/>
          <w:numId w:val="1003"/>
        </w:numPr>
        <w:pStyle w:val="Compact"/>
      </w:pPr>
      <w:r>
        <w:rPr>
          <w:bCs/>
          <w:b/>
        </w:rPr>
        <w:t xml:space="preserve">Municipal Compliance Accuracy:</w:t>
      </w:r>
      <w:r>
        <w:t xml:space="preserve"> </w:t>
      </w:r>
      <w:r>
        <w:t xml:space="preserve">Achieve 99.8% adherence to Rome-specific tax codes in audit reports</w:t>
      </w:r>
    </w:p>
    <w:bookmarkEnd w:id="27"/>
    <w:bookmarkStart w:id="28" w:name="conclusion-the-rome-advantage"/>
    <w:p>
      <w:pPr>
        <w:pStyle w:val="Heading2"/>
      </w:pPr>
      <w:r>
        <w:t xml:space="preserve">Conclusion: The Rome Advantage</w:t>
      </w:r>
    </w:p>
    <w:p>
      <w:pPr>
        <w:pStyle w:val="FirstParagraph"/>
      </w:pPr>
      <w:r>
        <w:t xml:space="preserve">This Marketing Plan transforms the generic concept of "auditor" into a localized Rome business imperative. By embedding ourselves within Italy's capital city ecosystem – not just operating from it – we position our firm as indispensable for any enterprise navigating Roman commerce. Our strategic focus on the unique regulatory and cultural fabric of Italy Rome ensures that every service delivered resonates with local needs, turning routine audits into competitive advantages for our clients. As the only firm offering this level of hyper-localized auditor expertise in Rome, we project capturing 22% of the city's high-value audit market within 36 months while setting new standards for financial transparency in Italy's most historic business center.</w:t>
      </w:r>
    </w:p>
    <w:p>
      <w:pPr>
        <w:pStyle w:val="BodyText"/>
      </w:pPr>
      <w:r>
        <w:rPr>
          <w:bCs/>
          <w:b/>
        </w:rPr>
        <w:t xml:space="preserve">Marketing Plan</w:t>
      </w:r>
      <w:r>
        <w:t xml:space="preserve"> </w:t>
      </w:r>
      <w:r>
        <w:t xml:space="preserve">execution will make our firm synonymous with reliable, culturally attuned auditor services across</w:t>
      </w:r>
      <w:r>
        <w:t xml:space="preserve"> </w:t>
      </w:r>
      <w:r>
        <w:rPr>
          <w:bCs/>
          <w:b/>
        </w:rPr>
        <w:t xml:space="preserve">Italy Rome</w:t>
      </w:r>
      <w:r>
        <w:t xml:space="preserve">, creating sustainable growth where other firms see only compliance hurdles. The future of auditing in Rome isn't about technology alone – it's about understanding the city's pulse, and that is precisely what we deliver.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Italy Rome</dc:title>
  <dc:creator/>
  <dc:language>en</dc:language>
  <cp:keywords/>
  <dcterms:created xsi:type="dcterms:W3CDTF">2026-07-21T16:55:44Z</dcterms:created>
  <dcterms:modified xsi:type="dcterms:W3CDTF">2026-07-21T16:55:44Z</dcterms:modified>
</cp:coreProperties>
</file>

<file path=docProps/custom.xml><?xml version="1.0" encoding="utf-8"?>
<Properties xmlns="http://schemas.openxmlformats.org/officeDocument/2006/custom-properties" xmlns:vt="http://schemas.openxmlformats.org/officeDocument/2006/docPropsVTypes"/>
</file>