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Japan</w:t>
      </w:r>
      <w:r>
        <w:t xml:space="preserve"> </w:t>
      </w:r>
      <w:r>
        <w:t xml:space="preserve">Tokyo</w:t>
      </w:r>
      <w:r>
        <w:t xml:space="preserve"> </w:t>
      </w:r>
      <w:r>
        <w:t xml:space="preserve">Market</w:t>
      </w:r>
    </w:p>
    <w:bookmarkStart w:id="28" w:name="X6af43d73d465ae8e139ca5d75c1d9746c271090"/>
    <w:p>
      <w:pPr>
        <w:pStyle w:val="Heading1"/>
      </w:pPr>
      <w:r>
        <w:t xml:space="preserve">Comprehensive Marketing Plan: Positioning Premium Auditor Services in Japan Tokyo Market</w:t>
      </w:r>
    </w:p>
    <w:bookmarkStart w:id="20" w:name="executive-summary"/>
    <w:p>
      <w:pPr>
        <w:pStyle w:val="Heading2"/>
      </w:pPr>
      <w:r>
        <w:t xml:space="preserve">Executive Summary</w:t>
      </w:r>
    </w:p>
    <w:p>
      <w:pPr>
        <w:pStyle w:val="FirstParagraph"/>
      </w:pPr>
      <w:r>
        <w:t xml:space="preserve">This Marketing Plan outlines a targeted strategy to establish our global audit firm as the premier choice for professional Auditor services across Japan, with a primary focus on the Tokyo metropolitan region. Recognizing Tokyo's status as Asia's leading financial hub and Japan's stringent regulatory environment, this plan leverages deep cultural understanding, localized compliance expertise, and strategic relationship-building to capture significant market share. The core objective is to position our Auditor services as indispensable for Japanese enterprises navigating J-GAAP (Japanese Generally Accepted Accounting Principles), J-SOX (Japan Sarbanes-Oxley), and evolving international reporting standards. By aligning our Marketing Plan with Tokyo's unique business ecosystem, we project a 25% market penetration increase among target segments within three years.</w:t>
      </w:r>
    </w:p>
    <w:bookmarkEnd w:id="20"/>
    <w:bookmarkStart w:id="21" w:name="market-analysis-japan-tokyo-dynamics"/>
    <w:p>
      <w:pPr>
        <w:pStyle w:val="Heading2"/>
      </w:pPr>
      <w:r>
        <w:t xml:space="preserve">Market Analysis: Japan Tokyo Dynamics</w:t>
      </w:r>
    </w:p>
    <w:p>
      <w:pPr>
        <w:pStyle w:val="FirstParagraph"/>
      </w:pPr>
      <w:r>
        <w:t xml:space="preserve">Japan's financial landscape demands rigorous Auditor expertise. Tokyo houses over 1,500 listed companies on the Tokyo Stock Exchange (TSE), including major corporations and global subsidiaries, all subject to complex reporting obligations. The market is characterized by:</w:t>
      </w:r>
    </w:p>
    <w:p>
      <w:pPr>
        <w:numPr>
          <w:ilvl w:val="0"/>
          <w:numId w:val="1001"/>
        </w:numPr>
        <w:pStyle w:val="Compact"/>
      </w:pPr>
      <w:r>
        <w:rPr>
          <w:bCs/>
          <w:b/>
        </w:rPr>
        <w:t xml:space="preserve">Regulatory Complexity:</w:t>
      </w:r>
      <w:r>
        <w:t xml:space="preserve"> </w:t>
      </w:r>
      <w:r>
        <w:t xml:space="preserve">J-SOX compliance is mandatory for public companies; non-compliance risks severe penalties. International standards (IFRS) are increasingly adopted alongside J-GAAP.</w:t>
      </w:r>
    </w:p>
    <w:p>
      <w:pPr>
        <w:numPr>
          <w:ilvl w:val="0"/>
          <w:numId w:val="1001"/>
        </w:numPr>
        <w:pStyle w:val="Compact"/>
      </w:pPr>
      <w:r>
        <w:rPr>
          <w:bCs/>
          <w:b/>
        </w:rPr>
        <w:t xml:space="preserve">Cultural Nuances:</w:t>
      </w:r>
      <w:r>
        <w:t xml:space="preserve"> </w:t>
      </w:r>
      <w:r>
        <w:t xml:space="preserve">Decision-making is hierarchical; trust and long-term relationships are paramount. Japanese clients prioritize meticulous attention to detail and respect for local business protocols.</w:t>
      </w:r>
    </w:p>
    <w:p>
      <w:pPr>
        <w:numPr>
          <w:ilvl w:val="0"/>
          <w:numId w:val="1001"/>
        </w:numPr>
        <w:pStyle w:val="Compact"/>
      </w:pPr>
      <w:r>
        <w:rPr>
          <w:bCs/>
          <w:b/>
        </w:rPr>
        <w:t xml:space="preserve">Market Gaps:</w:t>
      </w:r>
      <w:r>
        <w:t xml:space="preserve"> </w:t>
      </w:r>
      <w:r>
        <w:t xml:space="preserve">Many multinational auditor firms lack deep Japan-specific regulatory fluency or fail to integrate culturally into Tokyo's business fabric. SMEs post-2021 accounting reforms require cost-effective, compliant solutions.</w:t>
      </w:r>
    </w:p>
    <w:bookmarkEnd w:id="21"/>
    <w:bookmarkStart w:id="22" w:name="target-audience-segmentation"/>
    <w:p>
      <w:pPr>
        <w:pStyle w:val="Heading2"/>
      </w:pPr>
      <w:r>
        <w:t xml:space="preserve">Target Audience Segmentation</w:t>
      </w:r>
    </w:p>
    <w:p>
      <w:pPr>
        <w:pStyle w:val="FirstParagraph"/>
      </w:pPr>
      <w:r>
        <w:t xml:space="preserve">This Marketing Plan focuses on three high-value segments within Japan Tokyo:</w:t>
      </w:r>
    </w:p>
    <w:p>
      <w:pPr>
        <w:numPr>
          <w:ilvl w:val="0"/>
          <w:numId w:val="1002"/>
        </w:numPr>
        <w:pStyle w:val="Compact"/>
      </w:pPr>
      <w:r>
        <w:rPr>
          <w:bCs/>
          <w:b/>
        </w:rPr>
        <w:t xml:space="preserve">Listed Companies (TSE):</w:t>
      </w:r>
      <w:r>
        <w:t xml:space="preserve"> </w:t>
      </w:r>
      <w:r>
        <w:t xml:space="preserve">Large corporations needing J-SOX, IFRS/J-GAAP reconciliation, and enhanced governance audits. Primary pain point: Ensuring regulatory compliance without operational disruption.</w:t>
      </w:r>
    </w:p>
    <w:p>
      <w:pPr>
        <w:numPr>
          <w:ilvl w:val="0"/>
          <w:numId w:val="1002"/>
        </w:numPr>
        <w:pStyle w:val="Compact"/>
      </w:pPr>
      <w:r>
        <w:rPr>
          <w:bCs/>
          <w:b/>
        </w:rPr>
        <w:t xml:space="preserve">Foreign Subsidiaries &amp; Multinationals in Tokyo:</w:t>
      </w:r>
      <w:r>
        <w:t xml:space="preserve"> </w:t>
      </w:r>
      <w:r>
        <w:t xml:space="preserve">Global firms requiring seamless integration of international audit standards with Japanese local requirements (e.g., tax reporting, transfer pricing).</w:t>
      </w:r>
    </w:p>
    <w:p>
      <w:pPr>
        <w:numPr>
          <w:ilvl w:val="0"/>
          <w:numId w:val="1002"/>
        </w:numPr>
        <w:pStyle w:val="Compact"/>
      </w:pPr>
      <w:r>
        <w:rPr>
          <w:bCs/>
          <w:b/>
        </w:rPr>
        <w:t xml:space="preserve">Growing SMEs &amp; Mid-Market Companies:</w:t>
      </w:r>
      <w:r>
        <w:t xml:space="preserve"> </w:t>
      </w:r>
      <w:r>
        <w:t xml:space="preserve">Post-Japan Corporate Governance Code adoption, these firms seek affordable, trusted Auditor services for compliance and investor confidence.</w:t>
      </w:r>
    </w:p>
    <w:bookmarkEnd w:id="22"/>
    <w:bookmarkStart w:id="23" w:name="X8970d2421d1a14ad1793a6a377a631a8e37039e"/>
    <w:p>
      <w:pPr>
        <w:pStyle w:val="Heading2"/>
      </w:pPr>
      <w:r>
        <w:t xml:space="preserve">Marketing Strategy: Culturally Embedded Positioning</w:t>
      </w:r>
    </w:p>
    <w:p>
      <w:pPr>
        <w:pStyle w:val="FirstParagraph"/>
      </w:pPr>
      <w:r>
        <w:t xml:space="preserve">The core of our Marketing Plan is a "Japan-First" approach to Auditor service delivery and communication:</w:t>
      </w:r>
    </w:p>
    <w:p>
      <w:pPr>
        <w:numPr>
          <w:ilvl w:val="0"/>
          <w:numId w:val="1003"/>
        </w:numPr>
        <w:pStyle w:val="Compact"/>
      </w:pPr>
      <w:r>
        <w:rPr>
          <w:bCs/>
          <w:b/>
        </w:rPr>
        <w:t xml:space="preserve">Localized Service Design:</w:t>
      </w:r>
      <w:r>
        <w:t xml:space="preserve"> </w:t>
      </w:r>
      <w:r>
        <w:t xml:space="preserve">All audit frameworks are co-developed with Japanese accounting experts. Services include mandatory J-SOX gap analysis, J-GAAP/IFRS translation support, and Japan-specific fraud risk assessment protocols. A dedicated Tokyo-based team of Certified Public Accountants (CPAs) fluent in both Japanese and English handles client relationships.</w:t>
      </w:r>
    </w:p>
    <w:p>
      <w:pPr>
        <w:numPr>
          <w:ilvl w:val="0"/>
          <w:numId w:val="1003"/>
        </w:numPr>
        <w:pStyle w:val="Compact"/>
      </w:pPr>
      <w:r>
        <w:rPr>
          <w:bCs/>
          <w:b/>
        </w:rPr>
        <w:t xml:space="preserve">Cultural Integration in Marketing:</w:t>
      </w:r>
      <w:r>
        <w:t xml:space="preserve"> </w:t>
      </w:r>
      <w:r>
        <w:t xml:space="preserve">All materials use Japanese business etiquette: formal tone, emphasis on respect ("Giri"), and avoidance of overly aggressive sales language. Participation in key Tokyo industry associations (e.g., Japan Association of Accounting Firms) is prioritized for organic relationship-building.</w:t>
      </w:r>
    </w:p>
    <w:p>
      <w:pPr>
        <w:numPr>
          <w:ilvl w:val="0"/>
          <w:numId w:val="1003"/>
        </w:numPr>
        <w:pStyle w:val="Compact"/>
      </w:pPr>
      <w:r>
        <w:rPr>
          <w:bCs/>
          <w:b/>
        </w:rPr>
        <w:t xml:space="preserve">Digital &amp; Traditional Hybrid Campaigns:</w:t>
      </w:r>
      <w:r>
        <w:t xml:space="preserve"> </w:t>
      </w:r>
      <w:r>
        <w:t xml:space="preserve">Targeted LinkedIn campaigns for Tokyo C-suite executives, supplemented by high-profile participation at the annual Tokyo International Auditing Conference. Localized SEO targeting "auditor Tokyo," "J-SOX compliance Japan," and "accounting services Osaka" (to capture regional searches).</w:t>
      </w:r>
    </w:p>
    <w:p>
      <w:pPr>
        <w:numPr>
          <w:ilvl w:val="0"/>
          <w:numId w:val="1003"/>
        </w:numPr>
        <w:pStyle w:val="Compact"/>
      </w:pPr>
      <w:r>
        <w:rPr>
          <w:bCs/>
          <w:b/>
        </w:rPr>
        <w:t xml:space="preserve">Value Proposition Refinement:</w:t>
      </w:r>
      <w:r>
        <w:t xml:space="preserve"> </w:t>
      </w:r>
      <w:r>
        <w:t xml:space="preserve">We don't just offer audits—we deliver strategic risk mitigation, enhanced investor trust, and operational efficiency uniquely tailored for the Tokyo business climate. Our tagline: "Your Trusted Auditor in Japan’s Heartbeat."</w:t>
      </w:r>
    </w:p>
    <w:bookmarkEnd w:id="23"/>
    <w:bookmarkStart w:id="24"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Establish Tokyo office presence with local talent; finalize J-SOX compliance toolkit; launch Japanese-language website/landing pages. Host free webinars for Tokyo SMEs on "Navigating Japan's New Accounting Standards."</w:t>
      </w:r>
    </w:p>
    <w:p>
      <w:pPr>
        <w:pStyle w:val="BodyText"/>
      </w:pPr>
      <w:r>
        <w:rPr>
          <w:bCs/>
          <w:b/>
        </w:rPr>
        <w:t xml:space="preserve">Months 4-6:</w:t>
      </w:r>
      <w:r>
        <w:t xml:space="preserve"> </w:t>
      </w:r>
      <w:r>
        <w:t xml:space="preserve">Secure partnerships with 3+ key Tokyo industry bodies (e.g., TSE, JBA). Execute first targeted case study campaign featuring a successful M&amp;A audit for a multinational in Shibuya. Begin personalized outreach to top 50 TSE-listed companies.</w:t>
      </w:r>
    </w:p>
    <w:p>
      <w:pPr>
        <w:pStyle w:val="BodyText"/>
      </w:pPr>
      <w:r>
        <w:rPr>
          <w:bCs/>
          <w:b/>
        </w:rPr>
        <w:t xml:space="preserve">Months 7-12:</w:t>
      </w:r>
      <w:r>
        <w:t xml:space="preserve"> </w:t>
      </w:r>
      <w:r>
        <w:t xml:space="preserve">Achieve 15+ signed contracts with listed companies. Publish whitepaper "The Tokyo CEO’s Guide to Audit Risk in Post-COVID Japan." Targeting foreign subsidiaries for audit outsourcing partnerships.</w:t>
      </w:r>
    </w:p>
    <w:bookmarkEnd w:id="24"/>
    <w:bookmarkStart w:id="25" w:name="budget-allocation-japan-tokyo-focus"/>
    <w:p>
      <w:pPr>
        <w:pStyle w:val="Heading2"/>
      </w:pPr>
      <w:r>
        <w:t xml:space="preserve">Budget Allocation (Japan Tokyo Focus)</w:t>
      </w:r>
    </w:p>
    <w:p>
      <w:pPr>
        <w:pStyle w:val="FirstParagraph"/>
      </w:pPr>
      <w:r>
        <w:t xml:space="preserve">60% allocated to personnel (local Tokyo team, cultural training), 25% to targeted marketing activities (industry events, localized digital ads), and 15% to compliance toolkit development. This ensures resources directly serve Japan's market demands rather than generic global campaigns.</w:t>
      </w:r>
    </w:p>
    <w:bookmarkEnd w:id="25"/>
    <w:bookmarkStart w:id="26" w:name="key-performance-indicators-kpis"/>
    <w:p>
      <w:pPr>
        <w:pStyle w:val="Heading2"/>
      </w:pPr>
      <w:r>
        <w:t xml:space="preserve">Key Performance Indicators (KPIs)</w:t>
      </w:r>
    </w:p>
    <w:p>
      <w:pPr>
        <w:pStyle w:val="FirstParagraph"/>
      </w:pPr>
      <w:r>
        <w:t xml:space="preserve">Success will be measured by:</w:t>
      </w:r>
    </w:p>
    <w:p>
      <w:pPr>
        <w:numPr>
          <w:ilvl w:val="0"/>
          <w:numId w:val="1004"/>
        </w:numPr>
        <w:pStyle w:val="Compact"/>
      </w:pPr>
      <w:r>
        <w:rPr>
          <w:bCs/>
          <w:b/>
        </w:rPr>
        <w:t xml:space="preserve">Market Share Growth:</w:t>
      </w:r>
      <w:r>
        <w:t xml:space="preserve"> </w:t>
      </w:r>
      <w:r>
        <w:t xml:space="preserve">Achieve 15% penetration among target TSE-listed companies in Tokyo within Year 1.</w:t>
      </w:r>
    </w:p>
    <w:p>
      <w:pPr>
        <w:numPr>
          <w:ilvl w:val="0"/>
          <w:numId w:val="1004"/>
        </w:numPr>
        <w:pStyle w:val="Compact"/>
      </w:pPr>
      <w:r>
        <w:rPr>
          <w:bCs/>
          <w:b/>
        </w:rPr>
        <w:t xml:space="preserve">Cultural Integration Metrics:</w:t>
      </w:r>
      <w:r>
        <w:t xml:space="preserve"> </w:t>
      </w:r>
      <w:r>
        <w:t xml:space="preserve">Minimum 90% client satisfaction on "cultural alignment" (measured via post-audit surveys).</w:t>
      </w:r>
    </w:p>
    <w:p>
      <w:pPr>
        <w:numPr>
          <w:ilvl w:val="0"/>
          <w:numId w:val="1004"/>
        </w:numPr>
        <w:pStyle w:val="Compact"/>
      </w:pPr>
      <w:r>
        <w:rPr>
          <w:bCs/>
          <w:b/>
        </w:rPr>
        <w:t xml:space="preserve">Lead Quality:</w:t>
      </w:r>
      <w:r>
        <w:t xml:space="preserve"> </w:t>
      </w:r>
      <w:r>
        <w:t xml:space="preserve">40% of leads from Japan-specific channels (e.g., Tokyo industry events) converting to clients.</w:t>
      </w:r>
    </w:p>
    <w:p>
      <w:pPr>
        <w:numPr>
          <w:ilvl w:val="0"/>
          <w:numId w:val="1004"/>
        </w:numPr>
        <w:pStyle w:val="Compact"/>
      </w:pPr>
      <w:r>
        <w:rPr>
          <w:bCs/>
          <w:b/>
        </w:rPr>
        <w:t xml:space="preserve">Regulatory Impact:</w:t>
      </w:r>
      <w:r>
        <w:t xml:space="preserve"> </w:t>
      </w:r>
      <w:r>
        <w:t xml:space="preserve">Zero compliance-related penalties for client audits delivered in Japan Tokyo during the plan period.</w:t>
      </w:r>
    </w:p>
    <w:bookmarkEnd w:id="26"/>
    <w:bookmarkStart w:id="27" w:name="Xacfcf72c0499fe8ecc3d9b840d6f370eb2f9e75"/>
    <w:p>
      <w:pPr>
        <w:pStyle w:val="Heading2"/>
      </w:pPr>
      <w:r>
        <w:t xml:space="preserve">Conclusion: Why This Marketing Plan Wins in Japan</w:t>
      </w:r>
    </w:p>
    <w:p>
      <w:pPr>
        <w:pStyle w:val="FirstParagraph"/>
      </w:pPr>
      <w:r>
        <w:t xml:space="preserve">This Marketing Plan is not a generic template—it’s a meticulously crafted blueprint for succeeding as an Auditor in Japan Tokyo. It addresses the region's regulatory intensity, cultural specificity, and business priorities head-on. By embedding "Auditor" services within the fabric of Tokyo's financial ecosystem—using Japanese business protocols, localizing compliance tools, and targeting high-impact segments—we transform audit from a mandatory cost into a strategic advantage for Japanese enterprises. The Japan Tokyo market demands more than standard service; it demands understanding. This Marketing Plan delivers exactly that, ensuring our Auditor services become synonymous with excellence in the heart of Asia’s most sophisticated financial center.</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Japan Tokyo Market</dc:title>
  <dc:creator/>
  <dc:language>en</dc:language>
  <cp:keywords/>
  <dcterms:created xsi:type="dcterms:W3CDTF">2025-12-12T11:49:04Z</dcterms:created>
  <dcterms:modified xsi:type="dcterms:W3CDTF">2025-12-12T11:49:04Z</dcterms:modified>
</cp:coreProperties>
</file>

<file path=docProps/custom.xml><?xml version="1.0" encoding="utf-8"?>
<Properties xmlns="http://schemas.openxmlformats.org/officeDocument/2006/custom-properties" xmlns:vt="http://schemas.openxmlformats.org/officeDocument/2006/docPropsVTypes"/>
</file>