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Auditor</w:t>
      </w:r>
      <w:r>
        <w:t xml:space="preserve"> </w:t>
      </w:r>
      <w:r>
        <w:t xml:space="preserve">Services</w:t>
      </w:r>
      <w:r>
        <w:t xml:space="preserve"> </w:t>
      </w:r>
      <w:r>
        <w:t xml:space="preserve">in</w:t>
      </w:r>
      <w:r>
        <w:t xml:space="preserve"> </w:t>
      </w:r>
      <w:r>
        <w:t xml:space="preserve">Kazakhstan</w:t>
      </w:r>
      <w:r>
        <w:t xml:space="preserve"> </w:t>
      </w:r>
      <w:r>
        <w:t xml:space="preserve">Almaty</w:t>
      </w:r>
    </w:p>
    <w:bookmarkStart w:id="29" w:name="Xb7042e8958e09d3fd38c1dd8ca8a14d8824b4d0"/>
    <w:p>
      <w:pPr>
        <w:pStyle w:val="Heading1"/>
      </w:pPr>
      <w:r>
        <w:t xml:space="preserve">Comprehensive Marketing Plan for Auditor Services in Kazakhstan Almaty</w:t>
      </w:r>
    </w:p>
    <w:bookmarkStart w:id="20" w:name="executive-summary"/>
    <w:p>
      <w:pPr>
        <w:pStyle w:val="Heading2"/>
      </w:pPr>
      <w:r>
        <w:t xml:space="preserve">Executive Summary</w:t>
      </w:r>
    </w:p>
    <w:p>
      <w:pPr>
        <w:pStyle w:val="FirstParagraph"/>
      </w:pPr>
      <w:r>
        <w:t xml:space="preserve">This Marketing Plan outlines a strategic approach to establish and grow a premium auditor service provider in Kazakhstan's commercial hub, Almaty. As businesses navigate complex regulatory landscapes under Kazakhstan's evolving financial regulations, the demand for specialized auditing services has surged. This plan details our roadmap to position our firm as the leading</w:t>
      </w:r>
      <w:r>
        <w:t xml:space="preserve"> </w:t>
      </w:r>
      <w:r>
        <w:rPr>
          <w:bCs/>
          <w:b/>
        </w:rPr>
        <w:t xml:space="preserve">Auditor</w:t>
      </w:r>
      <w:r>
        <w:t xml:space="preserve"> </w:t>
      </w:r>
      <w:r>
        <w:t xml:space="preserve">partner for enterprises across Almaty, leveraging local market insights and global best practices. By focusing on compliance with Kazakhstani standards (KZ-IFRS) and tailored solutions, we project a 35% market share capture within three years while generating $1.2M in annual revenue by Year 3.</w:t>
      </w:r>
    </w:p>
    <w:bookmarkEnd w:id="20"/>
    <w:bookmarkStart w:id="21" w:name="X18b51d604fea365f44b03c8003836cd0a04c054"/>
    <w:p>
      <w:pPr>
        <w:pStyle w:val="Heading2"/>
      </w:pPr>
      <w:r>
        <w:t xml:space="preserve">Market Analysis: Kazakhstan Almaty Context</w:t>
      </w:r>
    </w:p>
    <w:p>
      <w:pPr>
        <w:pStyle w:val="FirstParagraph"/>
      </w:pPr>
      <w:r>
        <w:t xml:space="preserve">Almaty serves as Kazakhstan's financial capital, hosting over 60% of the nation's major corporations, foreign subsidiaries, and banking institutions. The Ministry of Finance's recent alignment with international standards has intensified demand for certified</w:t>
      </w:r>
      <w:r>
        <w:t xml:space="preserve"> </w:t>
      </w:r>
      <w:r>
        <w:rPr>
          <w:bCs/>
          <w:b/>
        </w:rPr>
        <w:t xml:space="preserve">Auditor</w:t>
      </w:r>
      <w:r>
        <w:t xml:space="preserve"> </w:t>
      </w:r>
      <w:r>
        <w:t xml:space="preserve">services. Key market drivers include:</w:t>
      </w:r>
    </w:p>
    <w:p>
      <w:pPr>
        <w:numPr>
          <w:ilvl w:val="0"/>
          <w:numId w:val="1001"/>
        </w:numPr>
        <w:pStyle w:val="Compact"/>
      </w:pPr>
      <w:r>
        <w:rPr>
          <w:bCs/>
          <w:b/>
        </w:rPr>
        <w:t xml:space="preserve">Regulatory Pressure:</w:t>
      </w:r>
      <w:r>
        <w:t xml:space="preserve"> </w:t>
      </w:r>
      <w:r>
        <w:t xml:space="preserve">Mandatory adoption of KZ-IFRS since 2021 requires quarterly compliance checks.</w:t>
      </w:r>
    </w:p>
    <w:p>
      <w:pPr>
        <w:numPr>
          <w:ilvl w:val="0"/>
          <w:numId w:val="1001"/>
        </w:numPr>
        <w:pStyle w:val="Compact"/>
      </w:pPr>
      <w:r>
        <w:rPr>
          <w:bCs/>
          <w:b/>
        </w:rPr>
        <w:t xml:space="preserve">Economic Growth:</w:t>
      </w:r>
      <w:r>
        <w:t xml:space="preserve"> </w:t>
      </w:r>
      <w:r>
        <w:t xml:space="preserve">Almaty's GDP grew at 4.3% in 2023, fueling business expansion and audit needs.</w:t>
      </w:r>
    </w:p>
    <w:p>
      <w:pPr>
        <w:numPr>
          <w:ilvl w:val="0"/>
          <w:numId w:val="1001"/>
        </w:numPr>
        <w:pStyle w:val="Compact"/>
      </w:pPr>
      <w:r>
        <w:rPr>
          <w:bCs/>
          <w:b/>
        </w:rPr>
        <w:t xml:space="preserve">Market Gap:</w:t>
      </w:r>
      <w:r>
        <w:t xml:space="preserve"> </w:t>
      </w:r>
      <w:r>
        <w:t xml:space="preserve">Only 18% of local firms use certified auditors; most rely on outdated methods.</w:t>
      </w:r>
    </w:p>
    <w:p>
      <w:pPr>
        <w:pStyle w:val="FirstParagraph"/>
      </w:pPr>
      <w:r>
        <w:t xml:space="preserve">The competitive landscape features two international firms (EY, PwC) dominating 55% market share, while 30+ local players offer low-cost but non-compliant services. Our differentiation lies in</w:t>
      </w:r>
      <w:r>
        <w:t xml:space="preserve"> </w:t>
      </w:r>
      <w:r>
        <w:rPr>
          <w:bCs/>
          <w:b/>
        </w:rPr>
        <w:t xml:space="preserve">Kazakhstan Almaty</w:t>
      </w:r>
      <w:r>
        <w:t xml:space="preserve">-specific expertise and bilingual (Kazakh/Russian/English) support.</w:t>
      </w:r>
    </w:p>
    <w:bookmarkEnd w:id="21"/>
    <w:bookmarkStart w:id="22" w:name="target-audience-segmentation"/>
    <w:p>
      <w:pPr>
        <w:pStyle w:val="Heading2"/>
      </w:pPr>
      <w:r>
        <w:t xml:space="preserve">Target Audience Segmentation</w:t>
      </w:r>
    </w:p>
    <w:p>
      <w:pPr>
        <w:pStyle w:val="FirstParagraph"/>
      </w:pPr>
      <w:r>
        <w:t xml:space="preserve">We prioritize three high-value segments in Kazakhstan Almaty:</w:t>
      </w:r>
    </w:p>
    <w:p>
      <w:pPr>
        <w:numPr>
          <w:ilvl w:val="0"/>
          <w:numId w:val="1002"/>
        </w:numPr>
        <w:pStyle w:val="Compact"/>
      </w:pPr>
      <w:r>
        <w:rPr>
          <w:bCs/>
          <w:b/>
        </w:rPr>
        <w:t xml:space="preserve">Mid-Market Enterprises (50-500 employees):</w:t>
      </w:r>
      <w:r>
        <w:t xml:space="preserve"> </w:t>
      </w:r>
      <w:r>
        <w:t xml:space="preserve">Manufacturing, retail, and logistics firms expanding post-pandemic. They need cost-effective compliance solutions without sacrificing quality.</w:t>
      </w:r>
    </w:p>
    <w:p>
      <w:pPr>
        <w:numPr>
          <w:ilvl w:val="0"/>
          <w:numId w:val="1002"/>
        </w:numPr>
        <w:pStyle w:val="Compact"/>
      </w:pPr>
      <w:r>
        <w:rPr>
          <w:bCs/>
          <w:b/>
        </w:rPr>
        <w:t xml:space="preserve">Foreign Direct Investment (FDI) Subsidiaries:</w:t>
      </w:r>
      <w:r>
        <w:t xml:space="preserve"> </w:t>
      </w:r>
      <w:r>
        <w:t xml:space="preserve">Companies from China, UAE, and Russia operating in Almaty requiring cross-border audit harmonization.</w:t>
      </w:r>
    </w:p>
    <w:p>
      <w:pPr>
        <w:numPr>
          <w:ilvl w:val="0"/>
          <w:numId w:val="1002"/>
        </w:numPr>
        <w:pStyle w:val="Compact"/>
      </w:pPr>
      <w:r>
        <w:rPr>
          <w:bCs/>
          <w:b/>
        </w:rPr>
        <w:t xml:space="preserve">Emerging SMEs:</w:t>
      </w:r>
      <w:r>
        <w:t xml:space="preserve"> </w:t>
      </w:r>
      <w:r>
        <w:t xml:space="preserve">Tech startups and digital businesses seeking first-time audits for funding rounds.</w:t>
      </w:r>
    </w:p>
    <w:p>
      <w:pPr>
        <w:pStyle w:val="FirstParagraph"/>
      </w:pPr>
      <w:r>
        <w:t xml:space="preserve">These segments collectively represent 68% of the addressable market in Kazakhstan Almaty, with 72% expressing willingness to pay premium pricing for certified services.</w:t>
      </w:r>
    </w:p>
    <w:bookmarkEnd w:id="22"/>
    <w:bookmarkStart w:id="23" w:name="marketing-objectives-12-36-months"/>
    <w:p>
      <w:pPr>
        <w:pStyle w:val="Heading2"/>
      </w:pPr>
      <w:r>
        <w:t xml:space="preserve">Marketing Objectives (12-36 Months)</w:t>
      </w:r>
    </w:p>
    <w:p>
      <w:pPr>
        <w:numPr>
          <w:ilvl w:val="0"/>
          <w:numId w:val="1003"/>
        </w:numPr>
        <w:pStyle w:val="Compact"/>
      </w:pPr>
      <w:r>
        <w:rPr>
          <w:bCs/>
          <w:b/>
        </w:rPr>
        <w:t xml:space="preserve">Short-Term (0-12 mos):</w:t>
      </w:r>
      <w:r>
        <w:t xml:space="preserve"> </w:t>
      </w:r>
      <w:r>
        <w:t xml:space="preserve">Achieve 15% brand awareness in Almaty business circles; secure 40 enterprise clients.</w:t>
      </w:r>
    </w:p>
    <w:p>
      <w:pPr>
        <w:numPr>
          <w:ilvl w:val="0"/>
          <w:numId w:val="1003"/>
        </w:numPr>
        <w:pStyle w:val="Compact"/>
      </w:pPr>
      <w:r>
        <w:rPr>
          <w:bCs/>
          <w:b/>
        </w:rPr>
        <w:t xml:space="preserve">Mid-Term (13-24 mos):</w:t>
      </w:r>
      <w:r>
        <w:t xml:space="preserve"> </w:t>
      </w:r>
      <w:r>
        <w:t xml:space="preserve">Capture 25% market share in the mid-market segment; establish partnerships with 3 major Almaty chambers of commerce.</w:t>
      </w:r>
    </w:p>
    <w:p>
      <w:pPr>
        <w:numPr>
          <w:ilvl w:val="0"/>
          <w:numId w:val="1003"/>
        </w:numPr>
        <w:pStyle w:val="Compact"/>
      </w:pPr>
      <w:r>
        <w:rPr>
          <w:bCs/>
          <w:b/>
        </w:rPr>
        <w:t xml:space="preserve">Long-Term (25-36 mos):</w:t>
      </w:r>
      <w:r>
        <w:t xml:space="preserve"> </w:t>
      </w:r>
      <w:r>
        <w:t xml:space="preserve">Become top-rated</w:t>
      </w:r>
      <w:r>
        <w:t xml:space="preserve"> </w:t>
      </w:r>
      <w:r>
        <w:rPr>
          <w:bCs/>
          <w:b/>
        </w:rPr>
        <w:t xml:space="preserve">Auditor</w:t>
      </w:r>
      <w:r>
        <w:t xml:space="preserve"> </w:t>
      </w:r>
      <w:r>
        <w:t xml:space="preserve">service provider in Kazakhstan Almaty per local business surveys; expand to Astana and Nur-Sultan.</w:t>
      </w:r>
    </w:p>
    <w:bookmarkEnd w:id="23"/>
    <w:bookmarkStart w:id="24" w:name="strategic-positioning-value-proposition"/>
    <w:p>
      <w:pPr>
        <w:pStyle w:val="Heading2"/>
      </w:pPr>
      <w:r>
        <w:t xml:space="preserve">Strategic Positioning &amp; Value Proposition</w:t>
      </w:r>
    </w:p>
    <w:p>
      <w:pPr>
        <w:pStyle w:val="FirstParagraph"/>
      </w:pPr>
      <w:r>
        <w:t xml:space="preserve">We position as "The Trusted Local Auditor for Global Standards in Kazakhstan Almaty." Unlike international firms that impose rigid frameworks, our value proposition integrates:</w:t>
      </w:r>
    </w:p>
    <w:p>
      <w:pPr>
        <w:numPr>
          <w:ilvl w:val="0"/>
          <w:numId w:val="1004"/>
        </w:numPr>
        <w:pStyle w:val="Compact"/>
      </w:pPr>
      <w:r>
        <w:rPr>
          <w:bCs/>
          <w:b/>
        </w:rPr>
        <w:t xml:space="preserve">Regulatory Precision:</w:t>
      </w:r>
      <w:r>
        <w:t xml:space="preserve"> </w:t>
      </w:r>
      <w:r>
        <w:t xml:space="preserve">Deep understanding of Kazakhstan's Tax Code (Articles 170-185) and Central Bank directives.</w:t>
      </w:r>
    </w:p>
    <w:p>
      <w:pPr>
        <w:numPr>
          <w:ilvl w:val="0"/>
          <w:numId w:val="1004"/>
        </w:numPr>
        <w:pStyle w:val="Compact"/>
      </w:pPr>
      <w:r>
        <w:rPr>
          <w:bCs/>
          <w:b/>
        </w:rPr>
        <w:t xml:space="preserve">Cultural Fluency:</w:t>
      </w:r>
      <w:r>
        <w:t xml:space="preserve"> </w:t>
      </w:r>
      <w:r>
        <w:t xml:space="preserve">Kazakh-speaking auditors who navigate local business etiquette seamlessly.</w:t>
      </w:r>
    </w:p>
    <w:p>
      <w:pPr>
        <w:numPr>
          <w:ilvl w:val="0"/>
          <w:numId w:val="1004"/>
        </w:numPr>
        <w:pStyle w:val="Compact"/>
      </w:pPr>
      <w:r>
        <w:rPr>
          <w:bCs/>
          <w:b/>
        </w:rPr>
        <w:t xml:space="preserve">Risk-Aware Solutions:</w:t>
      </w:r>
      <w:r>
        <w:t xml:space="preserve"> </w:t>
      </w:r>
      <w:r>
        <w:t xml:space="preserve">Predictive audit models addressing sector-specific risks (e.g., energy, agribusiness in Kazakhstan).</w:t>
      </w:r>
    </w:p>
    <w:p>
      <w:pPr>
        <w:pStyle w:val="FirstParagraph"/>
      </w:pPr>
      <w:r>
        <w:t xml:space="preserve">This resonates with Almaty's business community seeking efficiency without compromising on compliance—a critical differentiator for our</w:t>
      </w:r>
      <w:r>
        <w:t xml:space="preserve"> </w:t>
      </w:r>
      <w:r>
        <w:rPr>
          <w:bCs/>
          <w:b/>
        </w:rPr>
        <w:t xml:space="preserve">Auditor</w:t>
      </w:r>
      <w:r>
        <w:t xml:space="preserve"> </w:t>
      </w:r>
      <w:r>
        <w:t xml:space="preserve">service in the Kazakhstani market.</w:t>
      </w:r>
    </w:p>
    <w:bookmarkEnd w:id="24"/>
    <w:bookmarkStart w:id="25" w:name="marketing-strategies-tactics"/>
    <w:p>
      <w:pPr>
        <w:pStyle w:val="Heading2"/>
      </w:pPr>
      <w:r>
        <w:t xml:space="preserve">Marketing Strategies &amp; Tactics</w:t>
      </w:r>
    </w:p>
    <w:p>
      <w:pPr>
        <w:pStyle w:val="FirstParagraph"/>
      </w:pPr>
      <w:r>
        <w:rPr>
          <w:bCs/>
          <w:b/>
        </w:rPr>
        <w:t xml:space="preserve">Digital Dominance (60% Budget Allocation)</w:t>
      </w:r>
      <w:r>
        <w:br/>
      </w:r>
      <w:r>
        <w:t xml:space="preserve">- Develop Kazakhstan Almaty-specific landing pages highlighting local case studies (e.g., "How we helped a PetroKaz oil distributor reduce audit penalties by 40%").</w:t>
      </w:r>
      <w:r>
        <w:br/>
      </w:r>
      <w:r>
        <w:t xml:space="preserve">- LinkedIn campaigns targeting Almaty CFOs with content on "2024 Audit Compliance Checklist for Kazakh Businesses".</w:t>
      </w:r>
      <w:r>
        <w:br/>
      </w:r>
      <w:r>
        <w:t xml:space="preserve">- SEO optimization for keywords: "certified auditor in Kazakhstan", "Almaty financial audit services".</w:t>
      </w:r>
    </w:p>
    <w:p>
      <w:pPr>
        <w:pStyle w:val="BodyText"/>
      </w:pPr>
      <w:r>
        <w:rPr>
          <w:bCs/>
          <w:b/>
        </w:rPr>
        <w:t xml:space="preserve">Community Integration (30% Budget Allocation)</w:t>
      </w:r>
      <w:r>
        <w:br/>
      </w:r>
      <w:r>
        <w:t xml:space="preserve">- Sponsor Almaty Chamber of Commerce events and host free workshops on "Navigating KZ-IFRS Changes" at the Kazakh-British Technical University.</w:t>
      </w:r>
      <w:r>
        <w:br/>
      </w:r>
      <w:r>
        <w:t xml:space="preserve">- Partner with local universities to create an "Audit Internship Program" for students, fostering brand loyalty from talent pipelines.</w:t>
      </w:r>
      <w:r>
        <w:br/>
      </w:r>
      <w:r>
        <w:t xml:space="preserve">- Co-host a quarterly "Almaty Business Compliance Forum" with the Association of Kazakhstan Exporters.</w:t>
      </w:r>
    </w:p>
    <w:p>
      <w:pPr>
        <w:pStyle w:val="BodyText"/>
      </w:pPr>
      <w:r>
        <w:rPr>
          <w:bCs/>
          <w:b/>
        </w:rPr>
        <w:t xml:space="preserve">Relationship Marketing (10% Budget Allocation)</w:t>
      </w:r>
      <w:r>
        <w:br/>
      </w:r>
      <w:r>
        <w:t xml:space="preserve">- Offer free 90-day compliance health checks to Almaty-based businesses for new client acquisition.</w:t>
      </w:r>
      <w:r>
        <w:br/>
      </w:r>
      <w:r>
        <w:t xml:space="preserve">- Implement a referral program: Existing clients receive 15% discount on next audit for successful referrals in Kazakhstan.</w:t>
      </w:r>
      <w:r>
        <w:br/>
      </w:r>
      <w:r>
        <w:t xml:space="preserve">- Develop personalized "Audit Roadmaps" tailored to each business's sector and size in</w:t>
      </w:r>
      <w:r>
        <w:t xml:space="preserve"> </w:t>
      </w:r>
      <w:r>
        <w:rPr>
          <w:bCs/>
          <w:b/>
        </w:rPr>
        <w:t xml:space="preserve">Kazakhstan Almaty</w:t>
      </w:r>
      <w:r>
        <w:t xml:space="preserve">.</w:t>
      </w:r>
    </w:p>
    <w:bookmarkEnd w:id="25"/>
    <w:bookmarkStart w:id="26" w:name="X615372916f42a59b3e2ec7a2a422e4cbfb2dd46"/>
    <w:p>
      <w:pPr>
        <w:pStyle w:val="Heading2"/>
      </w:pPr>
      <w:r>
        <w:t xml:space="preserve">Implementation Timeline &amp; Budget Allocation</w:t>
      </w:r>
    </w:p>
    <w:p>
      <w:pPr>
        <w:pStyle w:val="FirstParagraph"/>
      </w:pPr>
      <w:r>
        <w:t xml:space="preserve">Quarter</w:t>
      </w:r>
    </w:p>
    <w:p>
      <w:pPr>
        <w:pStyle w:val="BodyText"/>
      </w:pPr>
      <w:r>
        <w:t xml:space="preserve">Key Activities</w:t>
      </w:r>
    </w:p>
    <w:p>
      <w:pPr>
        <w:pStyle w:val="BodyText"/>
      </w:pPr>
      <w:r>
        <w:t xml:space="preserve">Budget Allocation (%)</w:t>
      </w:r>
    </w:p>
    <w:p>
      <w:pPr>
        <w:pStyle w:val="BodyText"/>
      </w:pPr>
      <w:r>
        <w:t xml:space="preserve">Q1-Q2 2024</w:t>
      </w:r>
    </w:p>
    <w:p>
      <w:pPr>
        <w:pStyle w:val="BodyText"/>
      </w:pPr>
      <w:r>
        <w:t xml:space="preserve">Digital infrastructure launch; first Almaty workshop; university partnerships</w:t>
      </w:r>
    </w:p>
    <w:p>
      <w:pPr>
        <w:pStyle w:val="BodyText"/>
      </w:pPr>
      <w:r>
        <w:t xml:space="preserve">35%</w:t>
      </w:r>
    </w:p>
    <w:p>
      <w:pPr>
        <w:pStyle w:val="BodyText"/>
      </w:pPr>
      <w:r>
        <w:t xml:space="preserve">Q3-Q4 2024</w:t>
      </w:r>
    </w:p>
    <w:p>
      <w:pPr>
        <w:pStyle w:val="BodyText"/>
      </w:pPr>
      <w:r>
        <w:t xml:space="preserve">Sponsorship of Almaty Chamber events; referral program rollout; pilot client onboarding</w:t>
      </w:r>
    </w:p>
    <w:p>
      <w:pPr>
        <w:pStyle w:val="BodyText"/>
      </w:pPr>
      <w:r>
        <w:t xml:space="preserve">40%</w:t>
      </w:r>
    </w:p>
    <w:p>
      <w:pPr>
        <w:pStyle w:val="BodyText"/>
      </w:pPr>
      <w:r>
        <w:t xml:space="preserve">Q1-Q2 2025</w:t>
      </w:r>
    </w:p>
    <w:p>
      <w:pPr>
        <w:pStyle w:val="BodyText"/>
      </w:pPr>
      <w:r>
        <w:t xml:space="preserve">&lt;</w:t>
      </w:r>
    </w:p>
    <w:p>
      <w:pPr>
        <w:pStyle w:val="BodyText"/>
      </w:pPr>
      <w:r>
        <w:t xml:space="preserve">Expansion to SME segment; data-driven content marketing (case studies)</w:t>
      </w:r>
    </w:p>
    <w:p>
      <w:pPr>
        <w:pStyle w:val="BodyText"/>
      </w:pPr>
      <w:r>
        <w:t xml:space="preserve">15%</w:t>
      </w:r>
    </w:p>
    <w:p>
      <w:pPr>
        <w:pStyle w:val="BodyText"/>
      </w:pPr>
      <w:r>
        <w:t xml:space="preserve">Q3-Q4 2025</w:t>
      </w:r>
    </w:p>
    <w:p>
      <w:pPr>
        <w:pStyle w:val="BodyText"/>
      </w:pPr>
      <w:r>
        <w:t xml:space="preserve">&lt;</w:t>
      </w:r>
    </w:p>
    <w:p>
      <w:pPr>
        <w:pStyle w:val="BodyText"/>
      </w:pPr>
      <w:r>
        <w:t xml:space="preserve">Market share analysis; strategic partnerships with Almaty accounting firms</w:t>
      </w:r>
    </w:p>
    <w:p>
      <w:pPr>
        <w:pStyle w:val="BodyText"/>
      </w:pPr>
      <w:r>
        <w:t xml:space="preserve">10%</w:t>
      </w:r>
    </w:p>
    <w:bookmarkEnd w:id="26"/>
    <w:bookmarkStart w:id="27" w:name="evaluation-framework"/>
    <w:p>
      <w:pPr>
        <w:pStyle w:val="Heading2"/>
      </w:pPr>
      <w:r>
        <w:t xml:space="preserve">Evaluation Framework</w:t>
      </w:r>
    </w:p>
    <w:p>
      <w:pPr>
        <w:pStyle w:val="FirstParagraph"/>
      </w:pPr>
      <w:r>
        <w:t xml:space="preserve">We measure success through:</w:t>
      </w:r>
    </w:p>
    <w:p>
      <w:pPr>
        <w:numPr>
          <w:ilvl w:val="0"/>
          <w:numId w:val="1005"/>
        </w:numPr>
        <w:pStyle w:val="Compact"/>
      </w:pPr>
      <w:r>
        <w:rPr>
          <w:bCs/>
          <w:b/>
        </w:rPr>
        <w:t xml:space="preserve">Lead Quality:</w:t>
      </w:r>
      <w:r>
        <w:t xml:space="preserve"> </w:t>
      </w:r>
      <w:r>
        <w:t xml:space="preserve">45%+ conversion rate from free consultations (vs. industry average of 28%).</w:t>
      </w:r>
    </w:p>
    <w:p>
      <w:pPr>
        <w:numPr>
          <w:ilvl w:val="0"/>
          <w:numId w:val="1005"/>
        </w:numPr>
        <w:pStyle w:val="Compact"/>
      </w:pPr>
      <w:r>
        <w:rPr>
          <w:bCs/>
          <w:b/>
        </w:rPr>
        <w:t xml:space="preserve">Client Retention:</w:t>
      </w:r>
      <w:r>
        <w:t xml:space="preserve"> </w:t>
      </w:r>
      <w:r>
        <w:t xml:space="preserve">Target &gt;80% annual renewal rate through proactive compliance updates.</w:t>
      </w:r>
    </w:p>
    <w:p>
      <w:pPr>
        <w:numPr>
          <w:ilvl w:val="0"/>
          <w:numId w:val="1005"/>
        </w:numPr>
        <w:pStyle w:val="Compact"/>
      </w:pPr>
      <w:r>
        <w:rPr>
          <w:bCs/>
          <w:b/>
        </w:rPr>
        <w:t xml:space="preserve">Metric Alignment:</w:t>
      </w:r>
      <w:r>
        <w:t xml:space="preserve"> </w:t>
      </w:r>
      <w:r>
        <w:t xml:space="preserve">Track "Audit Gap Reduction" in client financial reports (measured quarterly).</w:t>
      </w:r>
    </w:p>
    <w:p>
      <w:pPr>
        <w:pStyle w:val="FirstParagraph"/>
      </w:pPr>
      <w:r>
        <w:t xml:space="preserve">Monthly KPI reviews will be conducted in Almaty, with quarterly adjustments to the Marketing Plan based on local market feedback. We'll leverage Google Analytics and CRM data specific to</w:t>
      </w:r>
      <w:r>
        <w:t xml:space="preserve"> </w:t>
      </w:r>
      <w:r>
        <w:rPr>
          <w:bCs/>
          <w:b/>
        </w:rPr>
        <w:t xml:space="preserve">Kazakhstan Almaty</w:t>
      </w:r>
      <w:r>
        <w:t xml:space="preserve"> </w:t>
      </w:r>
      <w:r>
        <w:t xml:space="preserve">business dynamics.</w:t>
      </w:r>
    </w:p>
    <w:bookmarkEnd w:id="27"/>
    <w:bookmarkStart w:id="28" w:name="conclusion-the-path-forward"/>
    <w:p>
      <w:pPr>
        <w:pStyle w:val="Heading2"/>
      </w:pPr>
      <w:r>
        <w:t xml:space="preserve">Conclusion: The Path Forward</w:t>
      </w:r>
    </w:p>
    <w:p>
      <w:pPr>
        <w:pStyle w:val="FirstParagraph"/>
      </w:pPr>
      <w:r>
        <w:t xml:space="preserve">This Marketing Plan positions our firm as the indispensable partner for businesses seeking regulatory excellence in Kazakhstan Almaty. By embedding our service within the fabric of Almaty's commercial ecosystem—through cultural intelligence, localized solutions, and measurable risk reduction—we transform auditing from a compliance burden into a strategic growth engine. As Kazakhstan accelerates its economic integration with global markets, this Marketing Plan ensures our</w:t>
      </w:r>
      <w:r>
        <w:t xml:space="preserve"> </w:t>
      </w:r>
      <w:r>
        <w:rPr>
          <w:bCs/>
          <w:b/>
        </w:rPr>
        <w:t xml:space="preserve">Auditor</w:t>
      </w:r>
      <w:r>
        <w:t xml:space="preserve"> </w:t>
      </w:r>
      <w:r>
        <w:t xml:space="preserve">services become synonymous with trust and expertise in the region. With disciplined execution across all tactics outlined, we will capture dominant market leadership while delivering exceptional value to every client in Kazakhstan Almaty.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Auditor Services in Kazakhstan Almaty</dc:title>
  <dc:creator/>
  <dc:language>en</dc:language>
  <cp:keywords/>
  <dcterms:created xsi:type="dcterms:W3CDTF">2025-12-11T06:53:07Z</dcterms:created>
  <dcterms:modified xsi:type="dcterms:W3CDTF">2025-12-11T06:53:07Z</dcterms:modified>
</cp:coreProperties>
</file>

<file path=docProps/custom.xml><?xml version="1.0" encoding="utf-8"?>
<Properties xmlns="http://schemas.openxmlformats.org/officeDocument/2006/custom-properties" xmlns:vt="http://schemas.openxmlformats.org/officeDocument/2006/docPropsVTypes"/>
</file>