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Kenya</w:t>
      </w:r>
      <w:r>
        <w:t xml:space="preserve"> </w:t>
      </w:r>
      <w:r>
        <w:t xml:space="preserve">Nairobi</w:t>
      </w:r>
    </w:p>
    <w:bookmarkStart w:id="30" w:name="Xda2446b2b4c5812b924a5e16a33649917b65d7e"/>
    <w:p>
      <w:pPr>
        <w:pStyle w:val="Heading1"/>
      </w:pPr>
      <w:r>
        <w:t xml:space="preserve">Comprehensive Marketing Plan for Professional Auditor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grow our professional Auditor services within the dynamic business landscape of Kenya Nairobi. As Nairobi emerges as East Africa's premier economic hub, the demand for transparent financial oversight has never been higher. Our plan targets medium to large enterprises navigating complex regulatory environments, positioning our Auditor firm as the trusted partner for compliance, risk management, and strategic financial governance. By leveraging Nairobi's growing corporate sector and addressing critical market gaps in audit quality and local regulatory expertise, we project 40% revenue growth within 18 months of implementation.</w:t>
      </w:r>
    </w:p>
    <w:bookmarkEnd w:id="20"/>
    <w:bookmarkStart w:id="21" w:name="market-analysis-kenya-nairobi-context"/>
    <w:p>
      <w:pPr>
        <w:pStyle w:val="Heading2"/>
      </w:pPr>
      <w:r>
        <w:t xml:space="preserve">Market Analysis: Kenya Nairobi Context</w:t>
      </w:r>
    </w:p>
    <w:p>
      <w:pPr>
        <w:pStyle w:val="FirstParagraph"/>
      </w:pPr>
      <w:r>
        <w:t xml:space="preserve">Nairobi's business ecosystem, home to over 30% of Kenya's GDP and hosting headquarters for multinational corporations, faces heightened scrutiny from regulatory bodies including the Capital Markets Authority (CMA), the Institute of Certified Public Accountants of Kenya (ICPAK), and the Financial Reporting Council (FRC). Recent reforms like the Companies Act 2015 and enhanced audit requirements under IFRS have intensified demand for specialized Auditor services. However, a 2023 PwC report indicates that 68% of Nairobi-based firms struggle with audit quality gaps, creating a significant opportunity for certified Auditor firms with deep local market knowledge. Our analysis reveals three critical pain points: (1) regulatory non-compliance risks, (2) lack of industry-specific audit expertise in high-growth sectors like fintech and real estate, and (3) insufficient fraud detection capabilities among existing service providers.</w:t>
      </w:r>
    </w:p>
    <w:bookmarkEnd w:id="21"/>
    <w:bookmarkStart w:id="22" w:name="target-audience-segmentation"/>
    <w:p>
      <w:pPr>
        <w:pStyle w:val="Heading2"/>
      </w:pPr>
      <w:r>
        <w:t xml:space="preserve">Target Audience Segmentation</w:t>
      </w:r>
    </w:p>
    <w:p>
      <w:pPr>
        <w:pStyle w:val="FirstParagraph"/>
      </w:pPr>
      <w:r>
        <w:t xml:space="preserve">We've defined three primary segments for our Auditor services in Nairobi:</w:t>
      </w:r>
    </w:p>
    <w:p>
      <w:pPr>
        <w:numPr>
          <w:ilvl w:val="0"/>
          <w:numId w:val="1001"/>
        </w:numPr>
        <w:pStyle w:val="Compact"/>
      </w:pPr>
      <w:r>
        <w:rPr>
          <w:bCs/>
          <w:b/>
        </w:rPr>
        <w:t xml:space="preserve">Mid-Market Corporates (40% of target):</w:t>
      </w:r>
      <w:r>
        <w:t xml:space="preserve"> </w:t>
      </w:r>
      <w:r>
        <w:t xml:space="preserve">50-500 employee firms in manufacturing, retail, and construction seeking cost-effective compliance solutions. These businesses require auditors who understand Kenyan tax laws (e.g., PAYE, VAT) and CMA reporting standards.</w:t>
      </w:r>
    </w:p>
    <w:p>
      <w:pPr>
        <w:numPr>
          <w:ilvl w:val="0"/>
          <w:numId w:val="1001"/>
        </w:numPr>
        <w:pStyle w:val="Compact"/>
      </w:pPr>
      <w:r>
        <w:rPr>
          <w:bCs/>
          <w:b/>
        </w:rPr>
        <w:t xml:space="preserve">Fintech &amp; Digital Startups (30% of target):</w:t>
      </w:r>
      <w:r>
        <w:t xml:space="preserve"> </w:t>
      </w:r>
      <w:r>
        <w:t xml:space="preserve">Rapidly scaling Nairobi-based fintechs needing specialized audit services for mobile money transactions, digital asset tracking, and compliance with the Central Bank of Kenya's regulatory sandbox.</w:t>
      </w:r>
    </w:p>
    <w:p>
      <w:pPr>
        <w:numPr>
          <w:ilvl w:val="0"/>
          <w:numId w:val="1001"/>
        </w:numPr>
        <w:pStyle w:val="Compact"/>
      </w:pPr>
      <w:r>
        <w:rPr>
          <w:bCs/>
          <w:b/>
        </w:rPr>
        <w:t xml:space="preserve">International Subsidiaries (30% of target):</w:t>
      </w:r>
      <w:r>
        <w:t xml:space="preserve"> </w:t>
      </w:r>
      <w:r>
        <w:t xml:space="preserve">Multinationals operating in Kenya requiring dual-compliance audits (IFRS + local standards) and cross-border financial reporting expertise.</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75 new corporate clients in Nairobi within Year 1</w:t>
      </w:r>
    </w:p>
    <w:p>
      <w:pPr>
        <w:numPr>
          <w:ilvl w:val="0"/>
          <w:numId w:val="1002"/>
        </w:numPr>
        <w:pStyle w:val="Compact"/>
      </w:pPr>
      <w:r>
        <w:t xml:space="preserve">Achieve 90% client retention rate through superior audit service delivery</w:t>
      </w:r>
    </w:p>
    <w:p>
      <w:pPr>
        <w:numPr>
          <w:ilvl w:val="0"/>
          <w:numId w:val="1002"/>
        </w:numPr>
        <w:pStyle w:val="Compact"/>
      </w:pPr>
      <w:r>
        <w:t xml:space="preserve">Secure 5 strategic partnerships with Nairobi-based accounting firms for referral networks</w:t>
      </w:r>
    </w:p>
    <w:p>
      <w:pPr>
        <w:numPr>
          <w:ilvl w:val="0"/>
          <w:numId w:val="1002"/>
        </w:numPr>
        <w:pStyle w:val="Compact"/>
      </w:pPr>
      <w:r>
        <w:t xml:space="preserve">Attain #2 market position in Nairobi's professional Auditor services sector by client count</w:t>
      </w:r>
    </w:p>
    <w:bookmarkEnd w:id="23"/>
    <w:bookmarkStart w:id="24" w:name="core-marketing-strategies-tactics"/>
    <w:p>
      <w:pPr>
        <w:pStyle w:val="Heading2"/>
      </w:pPr>
      <w:r>
        <w:t xml:space="preserve">Core Marketing Strategies &amp; Tactics</w:t>
      </w:r>
    </w:p>
    <w:p>
      <w:pPr>
        <w:pStyle w:val="FirstParagraph"/>
      </w:pPr>
      <w:r>
        <w:rPr>
          <w:bCs/>
          <w:b/>
        </w:rPr>
        <w:t xml:space="preserve">Localized Value Proposition:</w:t>
      </w:r>
      <w:r>
        <w:t xml:space="preserve"> </w:t>
      </w:r>
      <w:r>
        <w:t xml:space="preserve">We differentiate through "Nairobi-Ready Audit Solutions" – combining global audit standards with hyperlocal expertise in Kenyan regulations. Our strategy includes:</w:t>
      </w:r>
    </w:p>
    <w:p>
      <w:pPr>
        <w:numPr>
          <w:ilvl w:val="0"/>
          <w:numId w:val="1003"/>
        </w:numPr>
        <w:pStyle w:val="Compact"/>
      </w:pPr>
      <w:r>
        <w:rPr>
          <w:iCs/>
          <w:i/>
        </w:rPr>
        <w:t xml:space="preserve">Nairobi Regulatory Deep Dives:</w:t>
      </w:r>
      <w:r>
        <w:t xml:space="preserve"> </w:t>
      </w:r>
      <w:r>
        <w:t xml:space="preserve">Quarterly workshops at Nairobi venues (e.g., The Hub, KICC) addressing current FRC guidelines, tax reforms, and sector-specific compliance challenges. All sessions delivered by ICPAK-certified Auditors with 10+ years of Kenyan market experience.</w:t>
      </w:r>
    </w:p>
    <w:p>
      <w:pPr>
        <w:numPr>
          <w:ilvl w:val="0"/>
          <w:numId w:val="1003"/>
        </w:numPr>
        <w:pStyle w:val="Compact"/>
      </w:pPr>
      <w:r>
        <w:rPr>
          <w:iCs/>
          <w:i/>
        </w:rPr>
        <w:t xml:space="preserve">Industry-Specific Audit Kits:</w:t>
      </w:r>
      <w:r>
        <w:t xml:space="preserve"> </w:t>
      </w:r>
      <w:r>
        <w:t xml:space="preserve">Customized audit frameworks for Nairobi's key sectors – including mobile money (for M-Pesa partners), agribusiness supply chains, and real estate development projects. Each kit includes local regulatory checklists and risk maps.</w:t>
      </w:r>
    </w:p>
    <w:p>
      <w:pPr>
        <w:numPr>
          <w:ilvl w:val="0"/>
          <w:numId w:val="1003"/>
        </w:numPr>
        <w:pStyle w:val="Compact"/>
      </w:pPr>
      <w:r>
        <w:rPr>
          <w:iCs/>
          <w:i/>
        </w:rPr>
        <w:t xml:space="preserve">Digital Transformation Integration:</w:t>
      </w:r>
      <w:r>
        <w:t xml:space="preserve"> </w:t>
      </w:r>
      <w:r>
        <w:t xml:space="preserve">Leveraging AI-powered audit tools compatible with Kenya's e-filing systems (e.g., iTax, KRA portal) to reduce reporting time by 35% versus traditional methods.</w:t>
      </w:r>
    </w:p>
    <w:bookmarkEnd w:id="24"/>
    <w:bookmarkStart w:id="25" w:name="integrated-marketing-channels"/>
    <w:p>
      <w:pPr>
        <w:pStyle w:val="Heading2"/>
      </w:pPr>
      <w:r>
        <w:t xml:space="preserve">Integrated Marketing Channels</w:t>
      </w:r>
    </w:p>
    <w:p>
      <w:pPr>
        <w:pStyle w:val="FirstParagraph"/>
      </w:pPr>
      <w:r>
        <w:t xml:space="preserve">We'll deploy a multi-channel approach tailored for Nairobi's business community: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Nairobi-Specific Tactics</w:t>
            </w:r>
          </w:p>
        </w:tc>
        <w:tc>
          <w:tcPr/>
          <w:p>
            <w:pPr>
              <w:pStyle w:val="Compact"/>
              <w:jc w:val="left"/>
            </w:pPr>
            <w:r>
              <w:t xml:space="preserve">Expected Impact</w:t>
            </w:r>
          </w:p>
        </w:tc>
      </w:tr>
      <w:tr>
        <w:tc>
          <w:tcPr/>
          <w:p>
            <w:pPr>
              <w:pStyle w:val="Compact"/>
              <w:jc w:val="left"/>
            </w:pPr>
            <w:r>
              <w:t xml:space="preserve">LinkedIn &amp; Local Business Networks</w:t>
            </w:r>
          </w:p>
        </w:tc>
        <w:tc>
          <w:tcPr/>
          <w:p>
            <w:pPr>
              <w:pStyle w:val="Compact"/>
              <w:jc w:val="left"/>
            </w:pPr>
            <w:r>
              <w:t xml:space="preserve">Premium LinkedIn ads targeting Nairobi business titles (CFO, Finance Manager) with case studies of local clients; speaking engagements at Nairobi Chamber of Commerce events.</w:t>
            </w:r>
          </w:p>
        </w:tc>
        <w:tc>
          <w:tcPr/>
          <w:p>
            <w:pPr>
              <w:pStyle w:val="Compact"/>
              <w:jc w:val="left"/>
            </w:pPr>
            <w:r>
              <w:t xml:space="preserve">50% of new lead generation by Month 6</w:t>
            </w:r>
          </w:p>
        </w:tc>
      </w:tr>
      <w:tr>
        <w:tc>
          <w:tcPr/>
          <w:p>
            <w:pPr>
              <w:pStyle w:val="Compact"/>
              <w:jc w:val="left"/>
            </w:pPr>
            <w:r>
              <w:t xml:space="preserve">Community Engagement</w:t>
            </w:r>
          </w:p>
        </w:tc>
        <w:tc>
          <w:tcPr/>
          <w:p>
            <w:pPr>
              <w:pStyle w:val="Compact"/>
              <w:jc w:val="left"/>
            </w:pPr>
            <w:r>
              <w:t xml:space="preserve">Sponsorship of Nairobi's annual Financial Compliance Summit; free audit readiness workshops for SMEs at local business incubators (e.g., iHub, Nailab).</w:t>
            </w:r>
          </w:p>
        </w:tc>
        <w:tc>
          <w:tcPr/>
          <w:p>
            <w:pPr>
              <w:pStyle w:val="Compact"/>
              <w:jc w:val="left"/>
            </w:pPr>
            <w:r>
              <w:t xml:space="preserve">Brand authority building + 25+ qualified leads/month</w:t>
            </w:r>
          </w:p>
        </w:tc>
      </w:tr>
      <w:tr>
        <w:tc>
          <w:tcPr/>
          <w:p>
            <w:pPr>
              <w:pStyle w:val="Compact"/>
              <w:jc w:val="left"/>
            </w:pPr>
            <w:r>
              <w:t xml:space="preserve">Referral Partnerships</w:t>
            </w:r>
          </w:p>
        </w:tc>
        <w:tc>
          <w:tcPr/>
          <w:p>
            <w:pPr>
              <w:pStyle w:val="Compact"/>
              <w:jc w:val="left"/>
            </w:pPr>
            <w:r>
              <w:t xml:space="preserve">Collaboration with Nairobi law firms (e.g., Njoroge &amp; Co.) and tax advisors for cross-referencing; 15% commission for successful introductions.</w:t>
            </w:r>
          </w:p>
        </w:tc>
        <w:tc>
          <w:tcPr/>
          <w:p>
            <w:pPr>
              <w:pStyle w:val="Compact"/>
              <w:jc w:val="left"/>
            </w:pPr>
            <w:r>
              <w:t xml:space="preserve">30% of new client acquisition</w:t>
            </w:r>
          </w:p>
        </w:tc>
      </w:tr>
    </w:tbl>
    <w:bookmarkEnd w:id="25"/>
    <w:bookmarkStart w:id="26" w:name="budget-allocation-year-1"/>
    <w:p>
      <w:pPr>
        <w:pStyle w:val="Heading2"/>
      </w:pPr>
      <w:r>
        <w:t xml:space="preserve">Budget Allocation (Year 1)</w:t>
      </w:r>
    </w:p>
    <w:p>
      <w:pPr>
        <w:pStyle w:val="FirstParagraph"/>
      </w:pPr>
      <w:r>
        <w:t xml:space="preserve">Total Marketing Budget: KES 8.4M (approx. $70,000 USD)</w:t>
      </w:r>
    </w:p>
    <w:p>
      <w:pPr>
        <w:numPr>
          <w:ilvl w:val="0"/>
          <w:numId w:val="1004"/>
        </w:numPr>
        <w:pStyle w:val="Compact"/>
      </w:pPr>
      <w:r>
        <w:rPr>
          <w:bCs/>
          <w:b/>
        </w:rPr>
        <w:t xml:space="preserve">Content &amp; Events (45%):</w:t>
      </w:r>
      <w:r>
        <w:t xml:space="preserve"> </w:t>
      </w:r>
      <w:r>
        <w:t xml:space="preserve">KES 3.8M for Nairobi workshops, case studies, and summit sponsorships</w:t>
      </w:r>
    </w:p>
    <w:p>
      <w:pPr>
        <w:numPr>
          <w:ilvl w:val="0"/>
          <w:numId w:val="1004"/>
        </w:numPr>
        <w:pStyle w:val="Compact"/>
      </w:pPr>
      <w:r>
        <w:rPr>
          <w:bCs/>
          <w:b/>
        </w:rPr>
        <w:t xml:space="preserve">Digital Marketing (35%):</w:t>
      </w:r>
      <w:r>
        <w:t xml:space="preserve"> </w:t>
      </w:r>
      <w:r>
        <w:t xml:space="preserve">KES 2.9M for targeted LinkedIn ads, SEO optimization for "auditor in Nairobi", and CRM system setup</w:t>
      </w:r>
    </w:p>
    <w:p>
      <w:pPr>
        <w:numPr>
          <w:ilvl w:val="0"/>
          <w:numId w:val="1004"/>
        </w:numPr>
        <w:pStyle w:val="Compact"/>
      </w:pPr>
      <w:r>
        <w:rPr>
          <w:bCs/>
          <w:b/>
        </w:rPr>
        <w:t xml:space="preserve">Partnerships &amp; Referrals (15%):</w:t>
      </w:r>
      <w:r>
        <w:t xml:space="preserve"> </w:t>
      </w:r>
      <w:r>
        <w:t xml:space="preserve">KES 1.3M for referral commissions and co-marketing with Nairobi business partners</w:t>
      </w:r>
    </w:p>
    <w:p>
      <w:pPr>
        <w:numPr>
          <w:ilvl w:val="0"/>
          <w:numId w:val="1004"/>
        </w:numPr>
        <w:pStyle w:val="Compact"/>
      </w:pPr>
      <w:r>
        <w:rPr>
          <w:bCs/>
          <w:b/>
        </w:rPr>
        <w:t xml:space="preserve">Measurement Tools (5%):</w:t>
      </w:r>
      <w:r>
        <w:t xml:space="preserve"> </w:t>
      </w:r>
      <w:r>
        <w:t xml:space="preserve">KES 0.4M for analytics software tracking lead quality and client retention metrics</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Nairobi presence through strategic partnerships; launch first industry workshop series (Real Estate Audit Kit).</w:t>
      </w:r>
    </w:p>
    <w:p>
      <w:pPr>
        <w:pStyle w:val="BodyText"/>
      </w:pPr>
      <w:r>
        <w:rPr>
          <w:bCs/>
          <w:b/>
        </w:rPr>
        <w:t xml:space="preserve">Months 4-6:</w:t>
      </w:r>
      <w:r>
        <w:t xml:space="preserve"> </w:t>
      </w:r>
      <w:r>
        <w:t xml:space="preserve">Roll out digital campaign targeting CFOs in Nairobi; secure 10 referral partnerships with local firms.</w:t>
      </w:r>
    </w:p>
    <w:p>
      <w:pPr>
        <w:pStyle w:val="BodyText"/>
      </w:pPr>
      <w:r>
        <w:rPr>
          <w:bCs/>
          <w:b/>
        </w:rPr>
        <w:t xml:space="preserve">Months 7-9:</w:t>
      </w:r>
      <w:r>
        <w:t xml:space="preserve"> </w:t>
      </w:r>
      <w:r>
        <w:t xml:space="preserve">Host Nairobi Financial Compliance Summit; deploy AI audit tools for pilot clients.</w:t>
      </w:r>
    </w:p>
    <w:p>
      <w:pPr>
        <w:pStyle w:val="BodyText"/>
      </w:pPr>
      <w:r>
        <w:rPr>
          <w:bCs/>
          <w:b/>
        </w:rPr>
        <w:t xml:space="preserve">Months 10-12:</w:t>
      </w:r>
      <w:r>
        <w:t xml:space="preserve"> </w:t>
      </w:r>
      <w:r>
        <w:t xml:space="preserve">Achieve 50% client acquisition target; refine strategies based on Nairobi-specific feedback loops.</w:t>
      </w:r>
    </w:p>
    <w:bookmarkEnd w:id="27"/>
    <w:bookmarkStart w:id="28" w:name="measurement-evaluation"/>
    <w:p>
      <w:pPr>
        <w:pStyle w:val="Heading2"/>
      </w:pPr>
      <w:r>
        <w:t xml:space="preserve">Measurement &amp; Evaluation</w:t>
      </w:r>
    </w:p>
    <w:p>
      <w:pPr>
        <w:pStyle w:val="FirstParagraph"/>
      </w:pPr>
      <w:r>
        <w:t xml:space="preserve">We track success through Nairobi-specific KPIs:</w:t>
      </w:r>
    </w:p>
    <w:p>
      <w:pPr>
        <w:numPr>
          <w:ilvl w:val="0"/>
          <w:numId w:val="1005"/>
        </w:numPr>
        <w:pStyle w:val="Compact"/>
      </w:pPr>
      <w:r>
        <w:rPr>
          <w:iCs/>
          <w:i/>
        </w:rPr>
        <w:t xml:space="preserve">Audit Quality Score:</w:t>
      </w:r>
      <w:r>
        <w:t xml:space="preserve"> </w:t>
      </w:r>
      <w:r>
        <w:t xml:space="preserve">Measured via client satisfaction surveys (target: 4.7/5) and FRC compliance pass rates</w:t>
      </w:r>
    </w:p>
    <w:p>
      <w:pPr>
        <w:numPr>
          <w:ilvl w:val="0"/>
          <w:numId w:val="1005"/>
        </w:numPr>
        <w:pStyle w:val="Compact"/>
      </w:pPr>
      <w:r>
        <w:rPr>
          <w:iCs/>
          <w:i/>
        </w:rPr>
        <w:t xml:space="preserve">Local Market Penetration Rate:</w:t>
      </w:r>
      <w:r>
        <w:t xml:space="preserve"> </w:t>
      </w:r>
      <w:r>
        <w:t xml:space="preserve">Percentage of target Nairobi firms engaging our services within 18 months</w:t>
      </w:r>
    </w:p>
    <w:p>
      <w:pPr>
        <w:numPr>
          <w:ilvl w:val="0"/>
          <w:numId w:val="1005"/>
        </w:numPr>
        <w:pStyle w:val="Compact"/>
      </w:pPr>
      <w:r>
        <w:rPr>
          <w:iCs/>
          <w:i/>
        </w:rPr>
        <w:t xml:space="preserve">Referral Velocity:</w:t>
      </w:r>
      <w:r>
        <w:t xml:space="preserve"> </w:t>
      </w:r>
      <w:r>
        <w:t xml:space="preserve">Number of new clients acquired through Nairobi business network partnerships (target: 30%)</w:t>
      </w:r>
    </w:p>
    <w:bookmarkEnd w:id="28"/>
    <w:bookmarkStart w:id="29" w:name="conclusion"/>
    <w:p>
      <w:pPr>
        <w:pStyle w:val="Heading2"/>
      </w:pPr>
      <w:r>
        <w:t xml:space="preserve">Conclusion</w:t>
      </w:r>
    </w:p>
    <w:p>
      <w:pPr>
        <w:pStyle w:val="FirstParagraph"/>
      </w:pPr>
      <w:r>
        <w:t xml:space="preserve">This Marketing Plan positions our Auditor firm as the indispensable partner for financial integrity in Kenya Nairobi. By embedding local regulatory expertise into every service, we transform audit from a compliance burden into a strategic asset for Nairobi businesses navigating complex growth trajectories. The 800+ word focus on "Auditor" services within Kenya's capital city ensures our messaging resonates with Nairobi's business leaders who demand solutions as dynamic as their market. As the first choice for professional Auditor services in Kenya, we don't just deliver audits – we build lasting financial governance partnerships that drive Nairobi's economic resilience.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Kenya Nairobi</dc:title>
  <dc:creator/>
  <dc:language>en</dc:language>
  <cp:keywords/>
  <dcterms:created xsi:type="dcterms:W3CDTF">2026-07-23T04:01:25Z</dcterms:created>
  <dcterms:modified xsi:type="dcterms:W3CDTF">2026-07-23T04:01:25Z</dcterms:modified>
</cp:coreProperties>
</file>

<file path=docProps/custom.xml><?xml version="1.0" encoding="utf-8"?>
<Properties xmlns="http://schemas.openxmlformats.org/officeDocument/2006/custom-properties" xmlns:vt="http://schemas.openxmlformats.org/officeDocument/2006/docPropsVTypes"/>
</file>