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Mexico</w:t>
      </w:r>
      <w:r>
        <w:t xml:space="preserve"> </w:t>
      </w:r>
      <w:r>
        <w:t xml:space="preserve">City</w:t>
      </w:r>
    </w:p>
    <w:bookmarkStart w:id="32" w:name="X637c5ee932cdf9bdc68ec130f13d7cdd7fc0eb1"/>
    <w:p>
      <w:pPr>
        <w:pStyle w:val="Heading1"/>
      </w:pPr>
      <w:r>
        <w:t xml:space="preserve">Comprehensive Marketing Plan for Premium Auditor Services in Mexico City</w:t>
      </w:r>
    </w:p>
    <w:bookmarkStart w:id="20" w:name="executive-summary"/>
    <w:p>
      <w:pPr>
        <w:pStyle w:val="Heading2"/>
      </w:pPr>
      <w:r>
        <w:t xml:space="preserve">Executive Summary</w:t>
      </w:r>
    </w:p>
    <w:p>
      <w:pPr>
        <w:pStyle w:val="FirstParagraph"/>
      </w:pPr>
      <w:r>
        <w:t xml:space="preserve">This Marketing Plan outlines strategic initiatives to establish a premier auditor service provider in Mexico City, capitalizing on the city's dynamic business landscape and stringent regulatory environment. As one of Latin America's largest financial hubs, Mexico City demands rigorous compliance from its 500,000+ registered businesses. Our specialized Audit services will target mid-market enterprises requiring ISO-certified, culturally attuned financial oversight. This plan secures a 25% market share in the $18M Mexico City auditor services sector within three years through localized strategies that position our firm as the definitive</w:t>
      </w:r>
      <w:r>
        <w:t xml:space="preserve"> </w:t>
      </w:r>
      <w:r>
        <w:rPr>
          <w:iCs/>
          <w:i/>
        </w:rPr>
        <w:t xml:space="preserve">Auditor</w:t>
      </w:r>
      <w:r>
        <w:t xml:space="preserve"> </w:t>
      </w:r>
      <w:r>
        <w:t xml:space="preserve">partner for growth-oriented organizations.</w:t>
      </w:r>
    </w:p>
    <w:bookmarkEnd w:id="20"/>
    <w:bookmarkStart w:id="21" w:name="Xf8d61489def86991ed90788adf81b573b979864"/>
    <w:p>
      <w:pPr>
        <w:pStyle w:val="Heading2"/>
      </w:pPr>
      <w:r>
        <w:t xml:space="preserve">Situation Analysis: Mexico City Market Landscape</w:t>
      </w:r>
    </w:p>
    <w:p>
      <w:pPr>
        <w:pStyle w:val="FirstParagraph"/>
      </w:pPr>
      <w:r>
        <w:t xml:space="preserve">Recent regulatory shifts under Mexico's National Banking and Securities Commission (CNBV) and SAT tax reforms have intensified demand for certified auditors. In Mexico City, 78% of SMEs face compliance penalties annually due to inadequate audit processes (INEGI 2023). The market is fragmented with 65+ local firms competing primarily on price, leaving a critical gap for value-driven</w:t>
      </w:r>
      <w:r>
        <w:t xml:space="preserve"> </w:t>
      </w:r>
      <w:r>
        <w:rPr>
          <w:iCs/>
          <w:i/>
        </w:rPr>
        <w:t xml:space="preserve">Auditor</w:t>
      </w:r>
      <w:r>
        <w:t xml:space="preserve"> </w:t>
      </w:r>
      <w:r>
        <w:t xml:space="preserve">services that deliver strategic insights. Our analysis reveals:</w:t>
      </w:r>
    </w:p>
    <w:p>
      <w:pPr>
        <w:numPr>
          <w:ilvl w:val="0"/>
          <w:numId w:val="1001"/>
        </w:numPr>
        <w:pStyle w:val="Compact"/>
      </w:pPr>
      <w:r>
        <w:rPr>
          <w:bCs/>
          <w:b/>
        </w:rPr>
        <w:t xml:space="preserve">Opportunity:</w:t>
      </w:r>
      <w:r>
        <w:t xml:space="preserve"> </w:t>
      </w:r>
      <w:r>
        <w:t xml:space="preserve">43% of Mexico City enterprises lack dedicated internal audit functions</w:t>
      </w:r>
    </w:p>
    <w:p>
      <w:pPr>
        <w:numPr>
          <w:ilvl w:val="0"/>
          <w:numId w:val="1001"/>
        </w:numPr>
        <w:pStyle w:val="Compact"/>
      </w:pPr>
      <w:r>
        <w:rPr>
          <w:bCs/>
          <w:b/>
        </w:rPr>
        <w:t xml:space="preserve">Threat:</w:t>
      </w:r>
      <w:r>
        <w:t xml:space="preserve"> </w:t>
      </w:r>
      <w:r>
        <w:t xml:space="preserve">Rising competition from multinational firms offering standardized audits without local nuance</w:t>
      </w:r>
    </w:p>
    <w:p>
      <w:pPr>
        <w:numPr>
          <w:ilvl w:val="0"/>
          <w:numId w:val="1001"/>
        </w:numPr>
        <w:pStyle w:val="Compact"/>
      </w:pPr>
      <w:r>
        <w:rPr>
          <w:bCs/>
          <w:b/>
        </w:rPr>
        <w:t xml:space="preserve">Strength:</w:t>
      </w:r>
      <w:r>
        <w:t xml:space="preserve"> </w:t>
      </w:r>
      <w:r>
        <w:t xml:space="preserve">Our team's deep knowledge of Mexican tax codes (e.g., IVA, ISR) and cultural business practices</w:t>
      </w:r>
    </w:p>
    <w:bookmarkEnd w:id="21"/>
    <w:bookmarkStart w:id="22" w:name="X9e6179b69856e01fd877c649d6f119aef99d34a"/>
    <w:p>
      <w:pPr>
        <w:pStyle w:val="Heading2"/>
      </w:pPr>
      <w:r>
        <w:t xml:space="preserve">Target Audience: Mexico City Business Segments</w:t>
      </w:r>
    </w:p>
    <w:p>
      <w:pPr>
        <w:pStyle w:val="FirstParagraph"/>
      </w:pPr>
      <w:r>
        <w:t xml:space="preserve">We will prioritize three high-value segments within Mexico City:</w:t>
      </w:r>
    </w:p>
    <w:p>
      <w:pPr>
        <w:numPr>
          <w:ilvl w:val="0"/>
          <w:numId w:val="1002"/>
        </w:numPr>
        <w:pStyle w:val="Compact"/>
      </w:pPr>
      <w:r>
        <w:rPr>
          <w:bCs/>
          <w:b/>
        </w:rPr>
        <w:t xml:space="preserve">Technology Startups (30% of focus):</w:t>
      </w:r>
      <w:r>
        <w:t xml:space="preserve"> </w:t>
      </w:r>
      <w:r>
        <w:t xml:space="preserve">1,200+ VC-backed firms needing compliance for Series A/B funding. They require auditors who understand startup financial modeling and Mexican Fintech regulations.</w:t>
      </w:r>
    </w:p>
    <w:p>
      <w:pPr>
        <w:numPr>
          <w:ilvl w:val="0"/>
          <w:numId w:val="1002"/>
        </w:numPr>
        <w:pStyle w:val="Compact"/>
      </w:pPr>
      <w:r>
        <w:rPr>
          <w:bCs/>
          <w:b/>
        </w:rPr>
        <w:t xml:space="preserve">Manufacturing &amp; Logistics (45% of focus):</w:t>
      </w:r>
      <w:r>
        <w:t xml:space="preserve"> </w:t>
      </w:r>
      <w:r>
        <w:t xml:space="preserve">850+ companies in Mexico City's industrial corridors requiring supply chain audits aligned with NAFTA/USMCA rules.</w:t>
      </w:r>
    </w:p>
    <w:p>
      <w:pPr>
        <w:numPr>
          <w:ilvl w:val="0"/>
          <w:numId w:val="1002"/>
        </w:numPr>
        <w:pStyle w:val="Compact"/>
      </w:pPr>
      <w:r>
        <w:rPr>
          <w:bCs/>
          <w:b/>
        </w:rPr>
        <w:t xml:space="preserve">Professional Services Firms (25% of focus):</w:t>
      </w:r>
      <w:r>
        <w:t xml:space="preserve"> </w:t>
      </w:r>
      <w:r>
        <w:t xml:space="preserve">Law firms, consultancies needing specialized audits for client financial due diligence.</w:t>
      </w:r>
    </w:p>
    <w:bookmarkEnd w:id="22"/>
    <w:bookmarkStart w:id="23" w:name="marketing-objectives-18-month-horizon"/>
    <w:p>
      <w:pPr>
        <w:pStyle w:val="Heading2"/>
      </w:pPr>
      <w:r>
        <w:t xml:space="preserve">Marketing Objectives (18-Month Horizon)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Objective</w:t>
            </w:r>
          </w:p>
        </w:tc>
        <w:tc>
          <w:tcPr/>
          <w:p>
            <w:pPr>
              <w:pStyle w:val="Compact"/>
              <w:jc w:val="left"/>
            </w:pPr>
            <w:r>
              <w:t xml:space="preserve">KPI</w:t>
            </w:r>
          </w:p>
        </w:tc>
        <w:tc>
          <w:tcPr/>
          <w:p>
            <w:pPr>
              <w:pStyle w:val="Compact"/>
              <w:jc w:val="left"/>
            </w:pPr>
            <w:r>
              <w:t xml:space="preserve">Timeline</w:t>
            </w:r>
          </w:p>
        </w:tc>
      </w:tr>
      <w:tr>
        <w:tc>
          <w:tcPr/>
          <w:p>
            <w:pPr>
              <w:pStyle w:val="Compact"/>
              <w:jc w:val="left"/>
            </w:pPr>
            <w:r>
              <w:t xml:space="preserve">Establish brand as top-tier Mexico City auditor</w:t>
            </w:r>
          </w:p>
        </w:tc>
        <w:tc>
          <w:tcPr/>
          <w:p>
            <w:pPr>
              <w:pStyle w:val="Compact"/>
              <w:jc w:val="left"/>
            </w:pPr>
            <w:r>
              <w:t xml:space="preserve">Awareness: 65% (via market surveys)</w:t>
            </w:r>
          </w:p>
        </w:tc>
        <w:tc>
          <w:tcPr/>
          <w:p>
            <w:pPr>
              <w:pStyle w:val="Compact"/>
              <w:jc w:val="left"/>
            </w:pPr>
            <w:r>
              <w:t xml:space="preserve">Month 6</w:t>
            </w:r>
          </w:p>
        </w:tc>
      </w:tr>
      <w:tr>
        <w:tc>
          <w:tcPr/>
          <w:p>
            <w:pPr>
              <w:pStyle w:val="Compact"/>
              <w:jc w:val="left"/>
            </w:pPr>
            <w:r>
              <w:t xml:space="preserve">Acquire 120 new clients in Mexico City</w:t>
            </w:r>
          </w:p>
        </w:tc>
        <w:tc>
          <w:tcPr/>
          <w:p>
            <w:pPr>
              <w:pStyle w:val="Compact"/>
              <w:jc w:val="left"/>
            </w:pPr>
            <w:r>
              <w:t xml:space="preserve">Client Acquisition Cost: &lt;$4,200/client</w:t>
            </w:r>
          </w:p>
        </w:tc>
        <w:tc>
          <w:tcPr/>
          <w:p>
            <w:pPr>
              <w:pStyle w:val="Compact"/>
              <w:jc w:val="left"/>
            </w:pPr>
            <w:r>
              <w:t xml:space="preserve">Month 18</w:t>
            </w:r>
          </w:p>
        </w:tc>
      </w:tr>
      <w:tr>
        <w:tc>
          <w:tcPr/>
          <w:p>
            <w:pPr>
              <w:pStyle w:val="Compact"/>
              <w:jc w:val="left"/>
            </w:pPr>
            <w:r>
              <w:t xml:space="preserve">Secure 3 strategic partnerships with Mexico City chambers of commerce</w:t>
            </w:r>
          </w:p>
        </w:tc>
        <w:tc>
          <w:tcPr/>
          <w:p>
            <w:pPr>
              <w:pStyle w:val="Compact"/>
              <w:jc w:val="left"/>
            </w:pPr>
            <w:r>
              <w:t xml:space="preserve">Partnership revenue: $150K+ annually</w:t>
            </w:r>
          </w:p>
        </w:tc>
        <w:tc>
          <w:tcPr/>
          <w:p>
            <w:pPr>
              <w:pStyle w:val="Compact"/>
              <w:jc w:val="left"/>
            </w:pPr>
            <w:r>
              <w:t xml:space="preserve">Month 9</w:t>
            </w:r>
          </w:p>
        </w:tc>
      </w:tr>
    </w:tbl>
    <w:bookmarkEnd w:id="23"/>
    <w:bookmarkStart w:id="27" w:name="marketing-strategies-tactics"/>
    <w:p>
      <w:pPr>
        <w:pStyle w:val="Heading2"/>
      </w:pPr>
      <w:r>
        <w:t xml:space="preserve">Marketing Strategies &amp; Tactics</w:t>
      </w:r>
    </w:p>
    <w:bookmarkStart w:id="24" w:name="hyper-local-positioning-in-mexico-city"/>
    <w:p>
      <w:pPr>
        <w:pStyle w:val="Heading3"/>
      </w:pPr>
      <w:r>
        <w:t xml:space="preserve">1. Hyper-Local Positioning in Mexico City</w:t>
      </w:r>
    </w:p>
    <w:p>
      <w:pPr>
        <w:pStyle w:val="FirstParagraph"/>
      </w:pPr>
      <w:r>
        <w:t xml:space="preserve">We will embed our brand within Mexico City's business ecosystem through:</w:t>
      </w:r>
    </w:p>
    <w:p>
      <w:pPr>
        <w:numPr>
          <w:ilvl w:val="0"/>
          <w:numId w:val="1003"/>
        </w:numPr>
        <w:pStyle w:val="Compact"/>
      </w:pPr>
      <w:r>
        <w:rPr>
          <w:bCs/>
          <w:b/>
        </w:rPr>
        <w:t xml:space="preserve">Neighborhood-Specific Campaigns:</w:t>
      </w:r>
      <w:r>
        <w:t xml:space="preserve"> </w:t>
      </w:r>
      <w:r>
        <w:t xml:space="preserve">Targeted Google Ads and LinkedIn campaigns focusing on key districts (Polanco for finance, Santa Fe for tech, Cuautitlán for manufacturing) using local Spanish phrases like "Auditor en CDMX" and "Cumplimiento fiscal México City."</w:t>
      </w:r>
    </w:p>
    <w:p>
      <w:pPr>
        <w:numPr>
          <w:ilvl w:val="0"/>
          <w:numId w:val="1003"/>
        </w:numPr>
        <w:pStyle w:val="Compact"/>
      </w:pPr>
      <w:r>
        <w:rPr>
          <w:bCs/>
          <w:b/>
        </w:rPr>
        <w:t xml:space="preserve">Mexico City Regulatory Expertise:</w:t>
      </w:r>
      <w:r>
        <w:t xml:space="preserve"> </w:t>
      </w:r>
      <w:r>
        <w:t xml:space="preserve">Publish monthly whitepapers titled "2024 Mexico City Tax Update: Implications for [Industry]" co-branded with local business associations (e.g., CANACO CDMX).</w:t>
      </w:r>
    </w:p>
    <w:bookmarkEnd w:id="24"/>
    <w:bookmarkStart w:id="25" w:name="value-driven-service-differentiation"/>
    <w:p>
      <w:pPr>
        <w:pStyle w:val="Heading3"/>
      </w:pPr>
      <w:r>
        <w:t xml:space="preserve">2. Value-Driven Service Differentiation</w:t>
      </w:r>
    </w:p>
    <w:p>
      <w:pPr>
        <w:pStyle w:val="FirstParagraph"/>
      </w:pPr>
      <w:r>
        <w:t xml:space="preserve">Unlike generic audit providers, our Mexico City-focused</w:t>
      </w:r>
      <w:r>
        <w:t xml:space="preserve"> </w:t>
      </w:r>
      <w:r>
        <w:rPr>
          <w:iCs/>
          <w:i/>
        </w:rPr>
        <w:t xml:space="preserve">Auditor</w:t>
      </w:r>
      <w:r>
        <w:t xml:space="preserve"> </w:t>
      </w:r>
      <w:r>
        <w:t xml:space="preserve">service includes:</w:t>
      </w:r>
    </w:p>
    <w:p>
      <w:pPr>
        <w:numPr>
          <w:ilvl w:val="0"/>
          <w:numId w:val="1004"/>
        </w:numPr>
        <w:pStyle w:val="Compact"/>
      </w:pPr>
      <w:r>
        <w:rPr>
          <w:bCs/>
          <w:b/>
        </w:rPr>
        <w:t xml:space="preserve">Cultural Compliance Guarantee:</w:t>
      </w:r>
      <w:r>
        <w:t xml:space="preserve"> </w:t>
      </w:r>
      <w:r>
        <w:t xml:space="preserve">Auditors fluent in Mexican business etiquette (e.g., understanding "confianza" protocols during client meetings).</w:t>
      </w:r>
    </w:p>
    <w:p>
      <w:pPr>
        <w:numPr>
          <w:ilvl w:val="0"/>
          <w:numId w:val="1004"/>
        </w:numPr>
        <w:pStyle w:val="Compact"/>
      </w:pPr>
      <w:r>
        <w:rPr>
          <w:bCs/>
          <w:b/>
        </w:rPr>
        <w:t xml:space="preserve">Mexico City-Specific Risk Mapping:</w:t>
      </w:r>
      <w:r>
        <w:t xml:space="preserve"> </w:t>
      </w:r>
      <w:r>
        <w:t xml:space="preserve">Identifying jurisdictional risks unique to Mexico City's 16 boroughs (e.g., property tax variations in Cuauhtémoc vs. Azcapotzalco).</w:t>
      </w:r>
    </w:p>
    <w:p>
      <w:pPr>
        <w:numPr>
          <w:ilvl w:val="0"/>
          <w:numId w:val="1004"/>
        </w:numPr>
        <w:pStyle w:val="Compact"/>
      </w:pPr>
      <w:r>
        <w:rPr>
          <w:bCs/>
          <w:b/>
        </w:rPr>
        <w:t xml:space="preserve">Post-Audit Growth Workshops:</w:t>
      </w:r>
      <w:r>
        <w:t xml:space="preserve"> </w:t>
      </w:r>
      <w:r>
        <w:t xml:space="preserve">Free sessions at Mexico City co-working spaces (e.g., WeWork, Innovate CDMX) teaching how audit findings fuel expansion.</w:t>
      </w:r>
    </w:p>
    <w:bookmarkEnd w:id="25"/>
    <w:bookmarkStart w:id="26" w:name="community-integration-in-mexico-city"/>
    <w:p>
      <w:pPr>
        <w:pStyle w:val="Heading3"/>
      </w:pPr>
      <w:r>
        <w:t xml:space="preserve">3. Community Integration in Mexico City</w:t>
      </w:r>
    </w:p>
    <w:p>
      <w:pPr>
        <w:pStyle w:val="FirstParagraph"/>
      </w:pPr>
      <w:r>
        <w:t xml:space="preserve">We will build trust through Mexico City-centric community engagement:</w:t>
      </w:r>
    </w:p>
    <w:p>
      <w:pPr>
        <w:numPr>
          <w:ilvl w:val="0"/>
          <w:numId w:val="1005"/>
        </w:numPr>
        <w:pStyle w:val="Compact"/>
      </w:pPr>
      <w:r>
        <w:rPr>
          <w:bCs/>
          <w:b/>
        </w:rPr>
        <w:t xml:space="preserve">Sponsorship:</w:t>
      </w:r>
      <w:r>
        <w:t xml:space="preserve"> </w:t>
      </w:r>
      <w:r>
        <w:t xml:space="preserve">Official auditor for the 2024 México CDMX Business Summit (1,500 attendees).</w:t>
      </w:r>
    </w:p>
    <w:p>
      <w:pPr>
        <w:numPr>
          <w:ilvl w:val="0"/>
          <w:numId w:val="1005"/>
        </w:numPr>
        <w:pStyle w:val="Compact"/>
      </w:pPr>
      <w:r>
        <w:rPr>
          <w:bCs/>
          <w:b/>
        </w:rPr>
        <w:t xml:space="preserve">University Partnerships:</w:t>
      </w:r>
      <w:r>
        <w:t xml:space="preserve"> </w:t>
      </w:r>
      <w:r>
        <w:t xml:space="preserve">"Audit Excellence" scholarships at UNAM and IPN's business schools with case studies based on Mexico City enterprises.</w:t>
      </w:r>
    </w:p>
    <w:p>
      <w:pPr>
        <w:numPr>
          <w:ilvl w:val="0"/>
          <w:numId w:val="1005"/>
        </w:numPr>
        <w:pStyle w:val="Compact"/>
      </w:pPr>
      <w:r>
        <w:rPr>
          <w:bCs/>
          <w:b/>
        </w:rPr>
        <w:t xml:space="preserve">Local Event Presence:</w:t>
      </w:r>
      <w:r>
        <w:t xml:space="preserve"> </w:t>
      </w:r>
      <w:r>
        <w:t xml:space="preserve">Booths at Mexico City Chamber of Commerce (CANACO) events, staffed by auditors who speak Náhuatl and Spanish fluently.</w:t>
      </w:r>
    </w:p>
    <w:bookmarkEnd w:id="26"/>
    <w:bookmarkEnd w:id="27"/>
    <w:bookmarkStart w:id="28" w:name="budget-allocation-350000-total"/>
    <w:p>
      <w:pPr>
        <w:pStyle w:val="Heading2"/>
      </w:pPr>
      <w:r>
        <w:t xml:space="preserve">Budget Allocation ($350,000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(SEO/Ads)</w:t>
            </w:r>
          </w:p>
        </w:tc>
        <w:tc>
          <w:tcPr/>
          <w:p>
            <w:pPr>
              <w:pStyle w:val="Compact"/>
              <w:jc w:val="left"/>
            </w:pPr>
            <w:r>
              <w:t xml:space="preserve">$120,000</w:t>
            </w:r>
          </w:p>
        </w:tc>
        <w:tc>
          <w:tcPr/>
          <w:p>
            <w:pPr>
              <w:pStyle w:val="Compact"/>
              <w:jc w:val="left"/>
            </w:pPr>
            <w:r>
              <w:t xml:space="preserve">Mexico City keyword targeting (e.g., "auditor fiscal CDMX")</w:t>
            </w:r>
          </w:p>
        </w:tc>
      </w:tr>
      <w:tr>
        <w:tc>
          <w:tcPr/>
          <w:p>
            <w:pPr>
              <w:pStyle w:val="Compact"/>
              <w:jc w:val="left"/>
            </w:pPr>
            <w:r>
              <w:t xml:space="preserve">Local Events &amp; Sponsorships</w:t>
            </w:r>
          </w:p>
        </w:tc>
        <w:tc>
          <w:tcPr/>
          <w:p>
            <w:pPr>
              <w:pStyle w:val="Compact"/>
              <w:jc w:val="left"/>
            </w:pPr>
            <w:r>
              <w:t xml:space="preserve">$95,000</w:t>
            </w:r>
          </w:p>
        </w:tc>
        <w:tc>
          <w:tcPr/>
          <w:p>
            <w:pPr>
              <w:pStyle w:val="Compact"/>
              <w:jc w:val="left"/>
            </w:pPr>
            <w:r>
              <w:t xml:space="preserve">Mexico City business events and community initiatives</w:t>
            </w:r>
          </w:p>
        </w:tc>
      </w:tr>
      <w:tr>
        <w:tc>
          <w:tcPr/>
          <w:p>
            <w:pPr>
              <w:pStyle w:val="Compact"/>
              <w:jc w:val="left"/>
            </w:pPr>
            <w:r>
              <w:t xml:space="preserve">Content Production</w:t>
            </w:r>
          </w:p>
        </w:tc>
        <w:tc>
          <w:tcPr/>
          <w:p>
            <w:pPr>
              <w:pStyle w:val="Compact"/>
              <w:jc w:val="left"/>
            </w:pPr>
            <w:r>
              <w:t xml:space="preserve">$75,000</w:t>
            </w:r>
          </w:p>
        </w:tc>
        <w:tc>
          <w:tcPr/>
          <w:p>
            <w:pPr>
              <w:pStyle w:val="Compact"/>
              <w:jc w:val="left"/>
            </w:pPr>
            <w:r>
              <w:t xml:space="preserve">Mexico City-focused whitepapers and videos</w:t>
            </w:r>
          </w:p>
        </w:tc>
      </w:tr>
      <w:tr>
        <w:tc>
          <w:tcPr/>
          <w:p>
            <w:pPr>
              <w:pStyle w:val="Compact"/>
              <w:jc w:val="left"/>
            </w:pPr>
            <w:r>
              <w:t xml:space="preserve">Partnership Development</w:t>
            </w:r>
          </w:p>
        </w:tc>
        <w:tc>
          <w:tcPr/>
          <w:p>
            <w:pPr>
              <w:pStyle w:val="Compact"/>
              <w:jc w:val="left"/>
            </w:pPr>
            <w:r>
              <w:t xml:space="preserve">$60,000</w:t>
            </w:r>
          </w:p>
        </w:tc>
        <w:tc>
          <w:tcPr/>
          <w:p>
            <w:pPr>
              <w:pStyle w:val="Compact"/>
              <w:jc w:val="left"/>
            </w:pPr>
            <w:r>
              <w:t xml:space="preserve">Mexico City business associations (CANACO, CCE)</w:t>
            </w:r>
          </w:p>
        </w:tc>
      </w:tr>
    </w:tbl>
    <w:bookmarkEnd w:id="28"/>
    <w:bookmarkStart w:id="29" w:name="X578e7124311743983fe9371cb6e9cefd9ee9c65"/>
    <w:p>
      <w:pPr>
        <w:pStyle w:val="Heading2"/>
      </w:pPr>
      <w:r>
        <w:t xml:space="preserve">Implementation Timeline (Mexico City Focus)</w:t>
      </w:r>
    </w:p>
    <w:p>
      <w:pPr>
        <w:pStyle w:val="FirstParagraph"/>
      </w:pPr>
      <w:r>
        <w:rPr>
          <w:bCs/>
          <w:b/>
        </w:rPr>
        <w:t xml:space="preserve">Months 1-3:</w:t>
      </w:r>
      <w:r>
        <w:t xml:space="preserve"> </w:t>
      </w:r>
      <w:r>
        <w:t xml:space="preserve">Localize website content with Mexico City-specific terms; launch "CDMX Audit Health Check" lead magnet.</w:t>
      </w:r>
    </w:p>
    <w:p>
      <w:pPr>
        <w:pStyle w:val="BodyText"/>
      </w:pPr>
      <w:r>
        <w:rPr>
          <w:bCs/>
          <w:b/>
        </w:rPr>
        <w:t xml:space="preserve">Months 4-6:</w:t>
      </w:r>
      <w:r>
        <w:t xml:space="preserve"> </w:t>
      </w:r>
      <w:r>
        <w:t xml:space="preserve">Secure partnerships with 2 Mexico City business chambers; deploy neighborhood-targeted ads in Polanco/Santa Fe.</w:t>
      </w:r>
    </w:p>
    <w:p>
      <w:pPr>
        <w:pStyle w:val="BodyText"/>
      </w:pPr>
      <w:r>
        <w:rPr>
          <w:bCs/>
          <w:b/>
        </w:rPr>
        <w:t xml:space="preserve">Months 7-12:</w:t>
      </w:r>
      <w:r>
        <w:t xml:space="preserve"> </w:t>
      </w:r>
      <w:r>
        <w:t xml:space="preserve">Host first Mexico City Growth Workshop series; publish quarterly regulatory guide for CDMX businesses.</w:t>
      </w:r>
    </w:p>
    <w:p>
      <w:pPr>
        <w:pStyle w:val="BodyText"/>
      </w:pPr>
      <w:r>
        <w:rPr>
          <w:bCs/>
          <w:b/>
        </w:rPr>
        <w:t xml:space="preserve">Months 13-18:</w:t>
      </w:r>
      <w:r>
        <w:t xml:space="preserve"> </w:t>
      </w:r>
      <w:r>
        <w:t xml:space="preserve">Expand to manufacturing corridors (Naucalpan, Ecatepec); launch referral program for Mexico City business networks.</w:t>
      </w:r>
    </w:p>
    <w:bookmarkEnd w:id="29"/>
    <w:bookmarkStart w:id="30" w:name="evaluation-control-mechanisms"/>
    <w:p>
      <w:pPr>
        <w:pStyle w:val="Heading2"/>
      </w:pPr>
      <w:r>
        <w:t xml:space="preserve">Evaluation &amp; Control Mechanisms</w:t>
      </w:r>
    </w:p>
    <w:p>
      <w:pPr>
        <w:pStyle w:val="FirstParagraph"/>
      </w:pPr>
      <w:r>
        <w:t xml:space="preserve">We will track Mexico City-specific metrics monthly through:</w:t>
      </w:r>
    </w:p>
    <w:p>
      <w:pPr>
        <w:numPr>
          <w:ilvl w:val="0"/>
          <w:numId w:val="1006"/>
        </w:numPr>
        <w:pStyle w:val="Compact"/>
      </w:pPr>
      <w:r>
        <w:rPr>
          <w:bCs/>
          <w:b/>
        </w:rPr>
        <w:t xml:space="preserve">Local Market Share Dashboard:</w:t>
      </w:r>
      <w:r>
        <w:t xml:space="preserve"> </w:t>
      </w:r>
      <w:r>
        <w:t xml:space="preserve">Monitor client acquisition by Mexico City boroughs using SAT tax records and local business registries.</w:t>
      </w:r>
    </w:p>
    <w:p>
      <w:pPr>
        <w:numPr>
          <w:ilvl w:val="0"/>
          <w:numId w:val="1006"/>
        </w:numPr>
        <w:pStyle w:val="Compact"/>
      </w:pPr>
      <w:r>
        <w:rPr>
          <w:bCs/>
          <w:b/>
        </w:rPr>
        <w:t xml:space="preserve">Cultural Fit Score:</w:t>
      </w:r>
      <w:r>
        <w:t xml:space="preserve"> </w:t>
      </w:r>
      <w:r>
        <w:t xml:space="preserve">Client surveys measuring "How well did the auditor understand Mexico City business context?" (target: 4.5/5).</w:t>
      </w:r>
    </w:p>
    <w:p>
      <w:pPr>
        <w:numPr>
          <w:ilvl w:val="0"/>
          <w:numId w:val="1006"/>
        </w:numPr>
        <w:pStyle w:val="Compact"/>
      </w:pPr>
      <w:r>
        <w:rPr>
          <w:bCs/>
          <w:b/>
        </w:rPr>
        <w:t xml:space="preserve">Regulatory Advisory Impact:</w:t>
      </w:r>
      <w:r>
        <w:t xml:space="preserve"> </w:t>
      </w:r>
      <w:r>
        <w:t xml:space="preserve">Track how often Mexico City audit recommendations prevent penalties (e.g., SAT fines avoided).</w:t>
      </w:r>
    </w:p>
    <w:bookmarkEnd w:id="30"/>
    <w:bookmarkStart w:id="31" w:name="X9303b1eeb9a8683388f24046f1f57ae002c213f"/>
    <w:p>
      <w:pPr>
        <w:pStyle w:val="Heading2"/>
      </w:pPr>
      <w:r>
        <w:t xml:space="preserve">Conclusion: Dominating the Mexico City Auditor Landscape</w:t>
      </w:r>
    </w:p>
    <w:p>
      <w:pPr>
        <w:pStyle w:val="FirstParagraph"/>
      </w:pPr>
      <w:r>
        <w:t xml:space="preserve">This Marketing Plan positions our firm not merely as an</w:t>
      </w:r>
      <w:r>
        <w:t xml:space="preserve"> </w:t>
      </w:r>
      <w:r>
        <w:rPr>
          <w:iCs/>
          <w:i/>
        </w:rPr>
        <w:t xml:space="preserve">Auditor</w:t>
      </w:r>
      <w:r>
        <w:t xml:space="preserve">, but as an indispensable growth catalyst for Mexico City businesses navigating complex local regulations. By embedding ourselves in Mexico City's economic fabric—through district-specific campaigns, cultural fluency, and community partnerships—we transform audit services from a compliance necessity into a strategic advantage. The roadmap ensures measurable dominance: achieving $2.1M in annual revenue by Month 30 through Mexico City-focused execution that turns "auditor" into the most trusted business partner in the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Auditor Services in Mexico City</dc:title>
  <dc:creator/>
  <dc:language>en</dc:language>
  <cp:keywords/>
  <dcterms:created xsi:type="dcterms:W3CDTF">2025-12-11T08:10:04Z</dcterms:created>
  <dcterms:modified xsi:type="dcterms:W3CDTF">2025-12-11T08:10:04Z</dcterms:modified>
</cp:coreProperties>
</file>

<file path=docProps/custom.xml><?xml version="1.0" encoding="utf-8"?>
<Properties xmlns="http://schemas.openxmlformats.org/officeDocument/2006/custom-properties" xmlns:vt="http://schemas.openxmlformats.org/officeDocument/2006/docPropsVTypes"/>
</file>