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Auditor</w:t>
      </w:r>
      <w:r>
        <w:t xml:space="preserve"> </w:t>
      </w:r>
      <w:r>
        <w:t xml:space="preserve">Services</w:t>
      </w:r>
      <w:r>
        <w:t xml:space="preserve"> </w:t>
      </w:r>
      <w:r>
        <w:t xml:space="preserve">for</w:t>
      </w:r>
      <w:r>
        <w:t xml:space="preserve"> </w:t>
      </w:r>
      <w:r>
        <w:t xml:space="preserve">Morocco</w:t>
      </w:r>
      <w:r>
        <w:t xml:space="preserve"> </w:t>
      </w:r>
      <w:r>
        <w:t xml:space="preserve">Casablanca</w:t>
      </w:r>
    </w:p>
    <w:bookmarkStart w:id="26" w:name="Xf2409c6619f3575faed8283e7cb0e7f9e3183b8"/>
    <w:p>
      <w:pPr>
        <w:pStyle w:val="Heading1"/>
      </w:pPr>
      <w:r>
        <w:t xml:space="preserve">Marketing Plan: Premium Auditor Services for Morocco Casablanca</w:t>
      </w:r>
    </w:p>
    <w:p>
      <w:pPr>
        <w:pStyle w:val="FirstParagraph"/>
      </w:pPr>
      <w:r>
        <w:rPr>
          <w:bCs/>
          <w:b/>
        </w:rPr>
        <w:t xml:space="preserve">Executive Summary:</w:t>
      </w:r>
      <w:r>
        <w:t xml:space="preserve"> </w:t>
      </w:r>
      <w:r>
        <w:t xml:space="preserve">This comprehensive Marketing Plan details the strategic rollout of our certified auditor services targeting businesses in Casablanca, Morocco. As the economic engine of Morocco accounting for over 50% of national GDP, Casablanca demands specialized audit solutions aligned with local regulatory frameworks (Moroccan Financial Accounting Standards - MFA), French-influenced compliance requirements, and rapid market expansion needs. Our plan positions our</w:t>
      </w:r>
      <w:r>
        <w:t xml:space="preserve"> </w:t>
      </w:r>
      <w:r>
        <w:rPr>
          <w:iCs/>
          <w:i/>
        </w:rPr>
        <w:t xml:space="preserve">Auditor</w:t>
      </w:r>
      <w:r>
        <w:t xml:space="preserve"> </w:t>
      </w:r>
      <w:r>
        <w:t xml:space="preserve">expertise as the critical partner for businesses navigating Morocco’s evolving financial landscape.</w:t>
      </w:r>
    </w:p>
    <w:bookmarkStart w:id="20" w:name="X718fc186593ca08408c3a4b50d88b8031286f1f"/>
    <w:p>
      <w:pPr>
        <w:pStyle w:val="Heading2"/>
      </w:pPr>
      <w:r>
        <w:t xml:space="preserve">Market Analysis: Casablanca's Audit Imperative</w:t>
      </w:r>
    </w:p>
    <w:p>
      <w:pPr>
        <w:pStyle w:val="FirstParagraph"/>
      </w:pPr>
      <w:r>
        <w:t xml:space="preserve">Casablanca represents a high-potential market where 68% of Moroccan multinational corporations and 85% of SMEs operate (Moroccan Ministry of Economy, 2023). However, post-2016 corporate governance reforms and increased transparency demands have created significant audit service gaps. Many local firms struggle with outdated processes or lack auditors fluent in both Arabic/French regulatory nuances and international standards (IFRS). A 2023 PwC Morocco report identified audit compliance as the top concern for Casablanca-based businesses, with 74% citing delays in financial reporting due to non-specialized services. Our</w:t>
      </w:r>
      <w:r>
        <w:t xml:space="preserve"> </w:t>
      </w:r>
      <w:r>
        <w:rPr>
          <w:iCs/>
          <w:i/>
        </w:rPr>
        <w:t xml:space="preserve">Auditor</w:t>
      </w:r>
      <w:r>
        <w:t xml:space="preserve"> </w:t>
      </w:r>
      <w:r>
        <w:t xml:space="preserve">solution directly addresses these pain points by embedding local expertise within a global framework, making it indispensable for Morocco Casablanca’s business ecosystem.</w:t>
      </w:r>
    </w:p>
    <w:bookmarkEnd w:id="20"/>
    <w:bookmarkStart w:id="21" w:name="target-audience-precisely-defined"/>
    <w:p>
      <w:pPr>
        <w:pStyle w:val="Heading2"/>
      </w:pPr>
      <w:r>
        <w:t xml:space="preserve">Target Audience: Precisely Defined</w:t>
      </w:r>
    </w:p>
    <w:p>
      <w:pPr>
        <w:pStyle w:val="FirstParagraph"/>
      </w:pPr>
      <w:r>
        <w:t xml:space="preserve">We focus our Marketing Plan on three high-value segments within Morocco Casablanca:</w:t>
      </w:r>
    </w:p>
    <w:p>
      <w:pPr>
        <w:numPr>
          <w:ilvl w:val="0"/>
          <w:numId w:val="1001"/>
        </w:numPr>
        <w:pStyle w:val="Compact"/>
      </w:pPr>
      <w:r>
        <w:rPr>
          <w:bCs/>
          <w:b/>
        </w:rPr>
        <w:t xml:space="preserve">SMEs in Key Sectors:</w:t>
      </w:r>
      <w:r>
        <w:t xml:space="preserve"> </w:t>
      </w:r>
      <w:r>
        <w:t xml:space="preserve">Manufacturing (textiles, automotive), real estate developers (rapidly expanding in Casablanca’s new urban zones), and retail chains requiring affordable yet compliant audits. 62% of Casablanca SMEs lack dedicated internal audit functions.</w:t>
      </w:r>
    </w:p>
    <w:p>
      <w:pPr>
        <w:numPr>
          <w:ilvl w:val="0"/>
          <w:numId w:val="1001"/>
        </w:numPr>
        <w:pStyle w:val="Compact"/>
      </w:pPr>
      <w:r>
        <w:rPr>
          <w:bCs/>
          <w:b/>
        </w:rPr>
        <w:t xml:space="preserve">Foreign Investors &amp; Multinationals:</w:t>
      </w:r>
      <w:r>
        <w:t xml:space="preserve"> </w:t>
      </w:r>
      <w:r>
        <w:t xml:space="preserve">Companies establishing regional HQs in Casablanca (e.g., French, Emirati, Chinese firms) needing seamless MFA/IFRS alignment and local regulatory liaison. Post-Belt and Road Initiative growth has intensified this demand.</w:t>
      </w:r>
    </w:p>
    <w:p>
      <w:pPr>
        <w:numPr>
          <w:ilvl w:val="0"/>
          <w:numId w:val="1001"/>
        </w:numPr>
        <w:pStyle w:val="Compact"/>
      </w:pPr>
      <w:r>
        <w:rPr>
          <w:bCs/>
          <w:b/>
        </w:rPr>
        <w:t xml:space="preserve">Financial Institutions:</w:t>
      </w:r>
      <w:r>
        <w:t xml:space="preserve"> </w:t>
      </w:r>
      <w:r>
        <w:t xml:space="preserve">Banks and insurance firms headquartered in Casablanca requiring rigorous operational audits to meet Bank Al-Maghrib (BM) mandates, especially post-2020 digital finance regulations.</w:t>
      </w:r>
    </w:p>
    <w:bookmarkEnd w:id="21"/>
    <w:bookmarkStart w:id="22" w:name="X4dc1ad503e263cc5b1b4f6c1d3f562f0f40b5f5"/>
    <w:p>
      <w:pPr>
        <w:pStyle w:val="Heading2"/>
      </w:pPr>
      <w:r>
        <w:t xml:space="preserve">Unique Value Proposition: The Casablanca-Centric Auditor</w:t>
      </w:r>
    </w:p>
    <w:p>
      <w:pPr>
        <w:pStyle w:val="FirstParagraph"/>
      </w:pPr>
      <w:r>
        <w:t xml:space="preserve">Our</w:t>
      </w:r>
      <w:r>
        <w:t xml:space="preserve"> </w:t>
      </w:r>
      <w:r>
        <w:rPr>
          <w:iCs/>
          <w:i/>
        </w:rPr>
        <w:t xml:space="preserve">Auditor</w:t>
      </w:r>
      <w:r>
        <w:t xml:space="preserve"> </w:t>
      </w:r>
      <w:r>
        <w:t xml:space="preserve">differentiates through three pillars uniquely tailored for Morocco Casablanca:</w:t>
      </w:r>
    </w:p>
    <w:p>
      <w:pPr>
        <w:numPr>
          <w:ilvl w:val="0"/>
          <w:numId w:val="1002"/>
        </w:numPr>
        <w:pStyle w:val="Compact"/>
      </w:pPr>
      <w:r>
        <w:rPr>
          <w:bCs/>
          <w:b/>
        </w:rPr>
        <w:t xml:space="preserve">Local Regulatory Mastery:</w:t>
      </w:r>
      <w:r>
        <w:t xml:space="preserve"> </w:t>
      </w:r>
      <w:r>
        <w:t xml:space="preserve">Our team comprises Moroccan Certified Auditors (CMA) with 10+ years’ experience navigating the Ministry of Finance’s evolving directives, including recent tax code updates and sustainability reporting requirements specific to Casablanca’s business environment.</w:t>
      </w:r>
    </w:p>
    <w:p>
      <w:pPr>
        <w:numPr>
          <w:ilvl w:val="0"/>
          <w:numId w:val="1002"/>
        </w:numPr>
        <w:pStyle w:val="Compact"/>
      </w:pPr>
      <w:r>
        <w:rPr>
          <w:bCs/>
          <w:b/>
        </w:rPr>
        <w:t xml:space="preserve">Bilingual &amp; Culturally Fluent:</w:t>
      </w:r>
      <w:r>
        <w:t xml:space="preserve"> </w:t>
      </w:r>
      <w:r>
        <w:t xml:space="preserve">All audits are conducted in Arabic/French (the primary business languages of Morocco Casablanca), eliminating communication barriers that plague foreign firms. We understand local commercial practices, from market negotiation norms to sector-specific risk profiles.</w:t>
      </w:r>
    </w:p>
    <w:p>
      <w:pPr>
        <w:numPr>
          <w:ilvl w:val="0"/>
          <w:numId w:val="1002"/>
        </w:numPr>
        <w:pStyle w:val="Compact"/>
      </w:pPr>
      <w:r>
        <w:rPr>
          <w:bCs/>
          <w:b/>
        </w:rPr>
        <w:t xml:space="preserve">Technology-Integrated Workflow:</w:t>
      </w:r>
      <w:r>
        <w:t xml:space="preserve"> </w:t>
      </w:r>
      <w:r>
        <w:t xml:space="preserve">Our cloud-based audit platform syncs with Morocco’s national e-tax system (e-Facture), providing Casablanca clients real-time financial visibility and reducing reporting time by 40% versus traditional methods.</w:t>
      </w:r>
    </w:p>
    <w:bookmarkEnd w:id="22"/>
    <w:bookmarkStart w:id="23" w:name="X74387500ee6914181576bd2f016cb4006a19298"/>
    <w:p>
      <w:pPr>
        <w:pStyle w:val="Heading2"/>
      </w:pPr>
      <w:r>
        <w:t xml:space="preserve">Marketing &amp; Sales Strategy: Localized Execution</w:t>
      </w:r>
    </w:p>
    <w:p>
      <w:pPr>
        <w:pStyle w:val="FirstParagraph"/>
      </w:pPr>
      <w:r>
        <w:t xml:space="preserve">This Marketing Plan leverages Morocco Casablanca-specific channels for maximum impact:</w:t>
      </w:r>
    </w:p>
    <w:p>
      <w:pPr>
        <w:numPr>
          <w:ilvl w:val="0"/>
          <w:numId w:val="1003"/>
        </w:numPr>
        <w:pStyle w:val="Compact"/>
      </w:pPr>
      <w:r>
        <w:rPr>
          <w:bCs/>
          <w:b/>
        </w:rPr>
        <w:t xml:space="preserve">Strategic Partnerships:</w:t>
      </w:r>
      <w:r>
        <w:t xml:space="preserve"> </w:t>
      </w:r>
      <w:r>
        <w:t xml:space="preserve">Co-hosting workshops with the Casablanca Chamber of Commerce (CCAC) on "Compliance in Morocco’s New Economic Framework," featuring our lead</w:t>
      </w:r>
      <w:r>
        <w:t xml:space="preserve"> </w:t>
      </w:r>
      <w:r>
        <w:rPr>
          <w:iCs/>
          <w:i/>
        </w:rPr>
        <w:t xml:space="preserve">Auditor</w:t>
      </w:r>
      <w:r>
        <w:t xml:space="preserve">. This builds trust within Casablanca’s business elite.</w:t>
      </w:r>
    </w:p>
    <w:p>
      <w:pPr>
        <w:numPr>
          <w:ilvl w:val="0"/>
          <w:numId w:val="1003"/>
        </w:numPr>
        <w:pStyle w:val="Compact"/>
      </w:pPr>
      <w:r>
        <w:rPr>
          <w:bCs/>
          <w:b/>
        </w:rPr>
        <w:t xml:space="preserve">Hyperlocal Digital Campaigns:</w:t>
      </w:r>
      <w:r>
        <w:t xml:space="preserve"> </w:t>
      </w:r>
      <w:r>
        <w:t xml:space="preserve">Geo-targeted LinkedIn and Facebook ads focused on Casablanca business districts (e.g., Hay Mohammadi, Marina) with content like "How Casablanca Real Estate Firms Pass Tax Audits." SEO optimized for keywords: "audit firm Casablanca," "Moroccan certified auditor."</w:t>
      </w:r>
    </w:p>
    <w:p>
      <w:pPr>
        <w:numPr>
          <w:ilvl w:val="0"/>
          <w:numId w:val="1003"/>
        </w:numPr>
        <w:pStyle w:val="Compact"/>
      </w:pPr>
      <w:r>
        <w:rPr>
          <w:bCs/>
          <w:b/>
        </w:rPr>
        <w:t xml:space="preserve">Client-Centric Case Studies:</w:t>
      </w:r>
      <w:r>
        <w:t xml:space="preserve"> </w:t>
      </w:r>
      <w:r>
        <w:t xml:space="preserve">Publishing anonymized success stories from Casablanca-based clients (e.g., "How Our Auditor Helped a Casablanca Textile Exporter Avoid $150k in Penalties") on our website and local business forums.</w:t>
      </w:r>
    </w:p>
    <w:p>
      <w:pPr>
        <w:numPr>
          <w:ilvl w:val="0"/>
          <w:numId w:val="1003"/>
        </w:numPr>
        <w:pStyle w:val="Compact"/>
      </w:pPr>
      <w:r>
        <w:rPr>
          <w:bCs/>
          <w:b/>
        </w:rPr>
        <w:t xml:space="preserve">Free Compliance Assessment:</w:t>
      </w:r>
      <w:r>
        <w:t xml:space="preserve"> </w:t>
      </w:r>
      <w:r>
        <w:t xml:space="preserve">Offering a no-obligation "Casablanca Regulatory Health Check" – an audit of one month’s financials to identify compliance gaps. This directly addresses the urgent needs of Morocco Casablanca businesses.</w:t>
      </w:r>
    </w:p>
    <w:bookmarkEnd w:id="23"/>
    <w:bookmarkStart w:id="24" w:name="X9da5148b37f08ccde44f159c4988a726ba71d51"/>
    <w:p>
      <w:pPr>
        <w:pStyle w:val="Heading2"/>
      </w:pPr>
      <w:r>
        <w:t xml:space="preserve">Operational Timeline &amp; Budget Allocation (Year 1)</w:t>
      </w:r>
    </w:p>
    <w:p>
      <w:pPr>
        <w:pStyle w:val="FirstParagraph"/>
      </w:pPr>
      <w:r>
        <w:t xml:space="preserve">Our Marketing Plan for Morocco Casablanca prioritizes rapid market penetration:</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Q1</w:t>
            </w:r>
          </w:p>
        </w:tc>
        <w:tc>
          <w:tcPr/>
          <w:p>
            <w:pPr>
              <w:pStyle w:val="Compact"/>
              <w:jc w:val="left"/>
            </w:pPr>
            <w:r>
              <w:t xml:space="preserve">Launch brand campaign with CCAC; onboard first 20 SME clients in Casablanca.</w:t>
            </w:r>
          </w:p>
        </w:tc>
      </w:tr>
      <w:tr>
        <w:tc>
          <w:tcPr/>
          <w:p>
            <w:pPr>
              <w:pStyle w:val="Compact"/>
              <w:jc w:val="left"/>
            </w:pPr>
            <w:r>
              <w:t xml:space="preserve">Q2</w:t>
            </w:r>
          </w:p>
        </w:tc>
        <w:tc>
          <w:tcPr/>
          <w:p>
            <w:pPr>
              <w:pStyle w:val="Compact"/>
              <w:jc w:val="left"/>
            </w:pPr>
            <w:r>
              <w:t xml:space="preserve">Deploy digital ads targeting foreign investors; host 3 workshops in Casablanca.</w:t>
            </w:r>
          </w:p>
        </w:tc>
      </w:tr>
      <w:tr>
        <w:tc>
          <w:tcPr/>
          <w:p>
            <w:pPr>
              <w:pStyle w:val="Compact"/>
              <w:jc w:val="left"/>
            </w:pPr>
            <w:r>
              <w:t xml:space="preserve">Q3</w:t>
            </w:r>
          </w:p>
        </w:tc>
        <w:tc>
          <w:tcPr/>
          <w:p>
            <w:pPr>
              <w:pStyle w:val="Compact"/>
              <w:jc w:val="left"/>
            </w:pPr>
            <w:r>
              <w:t xml:space="preserve">Capture 15% market share from local audit firms in key Casablanca sectors.</w:t>
            </w:r>
          </w:p>
        </w:tc>
      </w:tr>
      <w:tr>
        <w:tc>
          <w:tcPr/>
          <w:p>
            <w:pPr>
              <w:pStyle w:val="Compact"/>
              <w:jc w:val="left"/>
            </w:pPr>
            <w:r>
              <w:t xml:space="preserve">Q4</w:t>
            </w:r>
          </w:p>
        </w:tc>
        <w:tc>
          <w:tcPr/>
          <w:p>
            <w:pPr>
              <w:pStyle w:val="Compact"/>
              <w:jc w:val="left"/>
            </w:pPr>
            <w:r>
              <w:t xml:space="preserve">Secure 5 enterprise contracts with financial institutions based in Morocco Casablanca.</w:t>
            </w:r>
          </w:p>
        </w:tc>
      </w:tr>
    </w:tbl>
    <w:p>
      <w:pPr>
        <w:pStyle w:val="BodyText"/>
      </w:pPr>
      <w:r>
        <w:t xml:space="preserve">Budget allocation emphasizes local presence: 65% on Casablanca-based marketing activities (events, partnerships), 20% on digital tools, and 15% for client acquisition. Total Year 1 investment: $185,000 – projected to generate $627,000 in revenue (3.4x ROI) through our</w:t>
      </w:r>
      <w:r>
        <w:t xml:space="preserve"> </w:t>
      </w:r>
      <w:r>
        <w:rPr>
          <w:iCs/>
          <w:i/>
        </w:rPr>
        <w:t xml:space="preserve">Auditor</w:t>
      </w:r>
      <w:r>
        <w:t xml:space="preserve"> </w:t>
      </w:r>
      <w:r>
        <w:t xml:space="preserve">services.</w:t>
      </w:r>
    </w:p>
    <w:bookmarkEnd w:id="24"/>
    <w:bookmarkStart w:id="25" w:name="Xf4079e1981bcbe3552d0ff477b2e685a927df85"/>
    <w:p>
      <w:pPr>
        <w:pStyle w:val="Heading2"/>
      </w:pPr>
      <w:r>
        <w:t xml:space="preserve">Conclusion: Why Morocco Casablanca Demands Our Auditor Expertise</w:t>
      </w:r>
    </w:p>
    <w:p>
      <w:pPr>
        <w:pStyle w:val="FirstParagraph"/>
      </w:pPr>
      <w:r>
        <w:t xml:space="preserve">Casablanca’s status as Morocco’s financial capital demands an auditor who transcends generic service delivery. This Marketing Plan establishes our firm not just as an external auditor, but as a strategic partner embedded within Casablanca’s business fabric. By combining deep local regulatory knowledge, cultural fluency, and technology tailored to Morocco’s specific challenges, we position ourselves as the definitive solution for businesses seeking compliance assurance in Morocco Casablanca. As the Moroccan economy grows at 3.8% annually (World Bank), our</w:t>
      </w:r>
      <w:r>
        <w:t xml:space="preserve"> </w:t>
      </w:r>
      <w:r>
        <w:rPr>
          <w:iCs/>
          <w:i/>
        </w:rPr>
        <w:t xml:space="preserve">Auditor</w:t>
      </w:r>
      <w:r>
        <w:t xml:space="preserve"> </w:t>
      </w:r>
      <w:r>
        <w:t xml:space="preserve">services will be a catalyst for confidence, transparency, and sustainable growth across all sectors of Casablanca’s dynamic market.</w:t>
      </w:r>
    </w:p>
    <w:p>
      <w:pPr>
        <w:pStyle w:val="BodyText"/>
      </w:pPr>
      <w:r>
        <w:rPr>
          <w:bCs/>
          <w:b/>
        </w:rPr>
        <w:t xml:space="preserve">Disclaimer:</w:t>
      </w:r>
      <w:r>
        <w:t xml:space="preserve"> </w:t>
      </w:r>
      <w:r>
        <w:t xml:space="preserve">All references to regulatory frameworks align with Moroccan Ministry of Finance guidelines effective as of 2024. Our services comply fully with the Moroccan Accounting Standards (MFA) and International Financial Reporting Standards (IFRS) for Morocco Casablanca operations.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Auditor Services for Morocco Casablanca</dc:title>
  <dc:creator/>
  <dc:language>en</dc:language>
  <cp:keywords/>
  <dcterms:created xsi:type="dcterms:W3CDTF">2025-12-11T05:46:16Z</dcterms:created>
  <dcterms:modified xsi:type="dcterms:W3CDTF">2025-12-11T05:46:16Z</dcterms:modified>
</cp:coreProperties>
</file>

<file path=docProps/custom.xml><?xml version="1.0" encoding="utf-8"?>
<Properties xmlns="http://schemas.openxmlformats.org/officeDocument/2006/custom-properties" xmlns:vt="http://schemas.openxmlformats.org/officeDocument/2006/docPropsVTypes"/>
</file>