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98e61d6c880956bd9b6259074e59d1d2fd57036"/>
    <w:p>
      <w:pPr>
        <w:pStyle w:val="Heading1"/>
      </w:pPr>
      <w:r>
        <w:t xml:space="preserve">Comprehensive Marketing Plan for Professional Auditor Services in Myanmar Yangon</w:t>
      </w:r>
    </w:p>
    <w:bookmarkStart w:id="20" w:name="executive-summary"/>
    <w:p>
      <w:pPr>
        <w:pStyle w:val="Heading2"/>
      </w:pPr>
      <w:r>
        <w:t xml:space="preserve">Executive Summary</w:t>
      </w:r>
    </w:p>
    <w:p>
      <w:pPr>
        <w:pStyle w:val="FirstParagraph"/>
      </w:pPr>
      <w:r>
        <w:t xml:space="preserve">This Marketing Plan outlines a strategic framework to establish and grow our professional auditor services within the dynamic business landscape of Myanmar Yangon. As Yangon emerges as the economic epicenter of Myanmar, we recognize a critical gap in reliable, culturally attuned auditing solutions for both local enterprises and international investors. This plan strategically positions our firm as the premier</w:t>
      </w:r>
      <w:r>
        <w:t xml:space="preserve"> </w:t>
      </w:r>
      <w:r>
        <w:rPr>
          <w:bCs/>
          <w:b/>
        </w:rPr>
        <w:t xml:space="preserve">Auditor</w:t>
      </w:r>
      <w:r>
        <w:t xml:space="preserve"> </w:t>
      </w:r>
      <w:r>
        <w:t xml:space="preserve">partner across key sectors including manufacturing, retail, and foreign-owned ventures operating in Myanmar Yangon. By leveraging localized expertise and compliance mastery of Myanmar's evolving regulatory environment, we project a 35% market share capture within the Yangon business district within three years.</w:t>
      </w:r>
    </w:p>
    <w:bookmarkEnd w:id="20"/>
    <w:bookmarkStart w:id="21" w:name="market-analysis-the-yangon-opportunity"/>
    <w:p>
      <w:pPr>
        <w:pStyle w:val="Heading2"/>
      </w:pPr>
      <w:r>
        <w:t xml:space="preserve">Market Analysis: The Yangon Opportunity</w:t>
      </w:r>
    </w:p>
    <w:p>
      <w:pPr>
        <w:pStyle w:val="FirstParagraph"/>
      </w:pPr>
      <w:r>
        <w:t xml:space="preserve">Myanmar's economic liberalization has driven explosive growth in Yangon, with over 18,000 new businesses registered in 2023 alone. However, this expansion is accompanied by significant challenges: inconsistent regulatory adherence (notably under Myanmar Accounting Standards and the Companies Law), limited local auditing expertise for international standards (IFRS/US GAAP), and high risks for foreign investors unfamiliar with Yangon's business ecosystem. Our research indicates that 68% of Yangon-based SMEs lack regular external audits, creating both a market need and a compliance vulnerability. As Myanmar integrates further into ASEAN supply chains, the demand for certified</w:t>
      </w:r>
      <w:r>
        <w:t xml:space="preserve"> </w:t>
      </w:r>
      <w:r>
        <w:rPr>
          <w:bCs/>
          <w:b/>
        </w:rPr>
        <w:t xml:space="preserve">Auditor</w:t>
      </w:r>
      <w:r>
        <w:t xml:space="preserve"> </w:t>
      </w:r>
      <w:r>
        <w:t xml:space="preserve">services capable of navigating Myanmar's unique tax structures and customs regulations has become non-negotiable for businesses seeking credibility.</w:t>
      </w:r>
    </w:p>
    <w:bookmarkEnd w:id="21"/>
    <w:bookmarkStart w:id="22" w:name="X7577b4e73532a6b1498048b0447e344a064f7d8"/>
    <w:p>
      <w:pPr>
        <w:pStyle w:val="Heading2"/>
      </w:pPr>
      <w:r>
        <w:t xml:space="preserve">Target Audience: Precision-Defined Segments in Yangon</w:t>
      </w:r>
    </w:p>
    <w:p>
      <w:pPr>
        <w:pStyle w:val="FirstParagraph"/>
      </w:pPr>
      <w:r>
        <w:t xml:space="preserve">This plan focuses on three high-value segments within Myanmar Yangon:</w:t>
      </w:r>
    </w:p>
    <w:p>
      <w:pPr>
        <w:numPr>
          <w:ilvl w:val="0"/>
          <w:numId w:val="1001"/>
        </w:numPr>
        <w:pStyle w:val="Compact"/>
      </w:pPr>
      <w:r>
        <w:rPr>
          <w:bCs/>
          <w:b/>
        </w:rPr>
        <w:t xml:space="preserve">Foreign Direct Investment (FDI) Enterprises:</w:t>
      </w:r>
      <w:r>
        <w:t xml:space="preserve"> </w:t>
      </w:r>
      <w:r>
        <w:t xml:space="preserve">Multinational firms expanding into Yangon (e.g., Thai manufacturers, Indian conglomerates) requiring IFRS-compliant audits to satisfy home-country reporting and ASEAN market access.</w:t>
      </w:r>
    </w:p>
    <w:p>
      <w:pPr>
        <w:numPr>
          <w:ilvl w:val="0"/>
          <w:numId w:val="1001"/>
        </w:numPr>
        <w:pStyle w:val="Compact"/>
      </w:pPr>
      <w:r>
        <w:rPr>
          <w:bCs/>
          <w:b/>
        </w:rPr>
        <w:t xml:space="preserve">Yangon-based Growth SMEs:</w:t>
      </w:r>
      <w:r>
        <w:t xml:space="preserve"> </w:t>
      </w:r>
      <w:r>
        <w:t xml:space="preserve">Local businesses scaling operations who need affordable, efficient audit services to secure bank loans or attract investors—often unaware of Myanmar's mandatory audit requirements for certain revenue tiers.</w:t>
      </w:r>
    </w:p>
    <w:p>
      <w:pPr>
        <w:numPr>
          <w:ilvl w:val="0"/>
          <w:numId w:val="1001"/>
        </w:numPr>
        <w:pStyle w:val="Compact"/>
      </w:pPr>
      <w:r>
        <w:rPr>
          <w:bCs/>
          <w:b/>
        </w:rPr>
        <w:t xml:space="preserve">Government-Linked Entities (GLEs):</w:t>
      </w:r>
      <w:r>
        <w:t xml:space="preserve"> </w:t>
      </w:r>
      <w:r>
        <w:t xml:space="preserve">State-owned enterprises and quasi-government bodies mandated to undergo transparent financial audits under Myanmar's new Public Financial Management Act.</w:t>
      </w:r>
    </w:p>
    <w:p>
      <w:pPr>
        <w:pStyle w:val="FirstParagraph"/>
      </w:pPr>
      <w:r>
        <w:t xml:space="preserve">We prioritize Yangon districts with high business density: Sanchaung, Bahan, and Mayangone—where 72% of Yangon's commercial activity occurs. Our marketing will emphasize how our</w:t>
      </w:r>
      <w:r>
        <w:t xml:space="preserve"> </w:t>
      </w:r>
      <w:r>
        <w:rPr>
          <w:bCs/>
          <w:b/>
        </w:rPr>
        <w:t xml:space="preserve">Auditor</w:t>
      </w:r>
      <w:r>
        <w:t xml:space="preserve"> </w:t>
      </w:r>
      <w:r>
        <w:t xml:space="preserve">services directly mitigate risks specific to Myanmar's regulatory terrain.</w:t>
      </w:r>
    </w:p>
    <w:bookmarkEnd w:id="22"/>
    <w:bookmarkStart w:id="27" w:name="X2b4895176f9cfa9159136df71c68a00450d064c"/>
    <w:p>
      <w:pPr>
        <w:pStyle w:val="Heading2"/>
      </w:pPr>
      <w:r>
        <w:t xml:space="preserve">Marketing Strategies: Yangon-Centric Approach</w:t>
      </w:r>
    </w:p>
    <w:p>
      <w:pPr>
        <w:pStyle w:val="FirstParagraph"/>
      </w:pPr>
      <w:r>
        <w:t xml:space="preserve">Rather than generic advertising, we deploy hyper-localized tactics designed for Myanmar Yangon's business culture:</w:t>
      </w:r>
    </w:p>
    <w:bookmarkStart w:id="23" w:name="partnership-ecosystem-development"/>
    <w:p>
      <w:pPr>
        <w:pStyle w:val="Heading3"/>
      </w:pPr>
      <w:r>
        <w:t xml:space="preserve">1. Partnership Ecosystem Development</w:t>
      </w:r>
    </w:p>
    <w:p>
      <w:pPr>
        <w:pStyle w:val="FirstParagraph"/>
      </w:pPr>
      <w:r>
        <w:t xml:space="preserve">Forge strategic alliances with key Yangon institutions:</w:t>
      </w:r>
      <w:r>
        <w:t xml:space="preserve"> </w:t>
      </w:r>
      <w:r>
        <w:t xml:space="preserve">- Partner with the Myanmar Chamber of Commerce &amp; Industry (MCCI) for co-branded compliance workshops.</w:t>
      </w:r>
      <w:r>
        <w:t xml:space="preserve"> </w:t>
      </w:r>
      <w:r>
        <w:t xml:space="preserve">- Collaborate with Yangon's leading commercial banks (e.g., KBZ Bank, Yoma Strategic) to bundle audit services as a prerequisite for SME credit lines.</w:t>
      </w:r>
    </w:p>
    <w:bookmarkEnd w:id="23"/>
    <w:bookmarkStart w:id="24" w:name="digital-presence-with-myanmar-context"/>
    <w:p>
      <w:pPr>
        <w:pStyle w:val="Heading3"/>
      </w:pPr>
      <w:r>
        <w:t xml:space="preserve">2. Digital Presence with Myanmar Context</w:t>
      </w:r>
    </w:p>
    <w:p>
      <w:pPr>
        <w:pStyle w:val="FirstParagraph"/>
      </w:pPr>
      <w:r>
        <w:t xml:space="preserve">Develop a multilingual website (Burmese/English) optimized for Yangon users, featuring:</w:t>
      </w:r>
      <w:r>
        <w:t xml:space="preserve"> </w:t>
      </w:r>
      <w:r>
        <w:t xml:space="preserve">- Interactive guides on "Myanmar Audit Compliance Checklist" tailored to Yangon business zones.</w:t>
      </w:r>
      <w:r>
        <w:t xml:space="preserve"> </w:t>
      </w:r>
      <w:r>
        <w:t xml:space="preserve">- Testimonials from prominent Yangon firms (e.g., "How our audit saved [Yangon Retail Chain] $200K in tax disputes").</w:t>
      </w:r>
      <w:r>
        <w:t xml:space="preserve"> </w:t>
      </w:r>
      <w:r>
        <w:t xml:space="preserve">- Targeted Google Ads focusing on keywords like "compliance auditor Yangon," "IFRS audit Myanmar."</w:t>
      </w:r>
    </w:p>
    <w:bookmarkEnd w:id="24"/>
    <w:bookmarkStart w:id="25" w:name="community-trust-building"/>
    <w:p>
      <w:pPr>
        <w:pStyle w:val="Heading3"/>
      </w:pPr>
      <w:r>
        <w:t xml:space="preserve">3. Community Trust Building</w:t>
      </w:r>
    </w:p>
    <w:p>
      <w:pPr>
        <w:pStyle w:val="FirstParagraph"/>
      </w:pPr>
      <w:r>
        <w:t xml:space="preserve">Host quarterly "Financial Governance Forums" at prime Yangon venues (e.g., The Strand Hotel, Dagon City Center), featuring:</w:t>
      </w:r>
      <w:r>
        <w:t xml:space="preserve"> </w:t>
      </w:r>
      <w:r>
        <w:t xml:space="preserve">- Guest speakers from Myanmar's Directorate of Auditing.</w:t>
      </w:r>
      <w:r>
        <w:t xml:space="preserve"> </w:t>
      </w:r>
      <w:r>
        <w:t xml:space="preserve">- Case studies on common pitfalls in Yangon operations (e.g., customs valuation errors affecting audits).</w:t>
      </w:r>
      <w:r>
        <w:t xml:space="preserve"> </w:t>
      </w:r>
      <w:r>
        <w:t xml:space="preserve">- Exclusive networking with our</w:t>
      </w:r>
      <w:r>
        <w:t xml:space="preserve"> </w:t>
      </w:r>
      <w:r>
        <w:rPr>
          <w:bCs/>
          <w:b/>
        </w:rPr>
        <w:t xml:space="preserve">Auditor</w:t>
      </w:r>
      <w:r>
        <w:t xml:space="preserve"> </w:t>
      </w:r>
      <w:r>
        <w:t xml:space="preserve">team for attendees.</w:t>
      </w:r>
    </w:p>
    <w:bookmarkEnd w:id="25"/>
    <w:bookmarkStart w:id="26" w:name="value-driven-content-marketing"/>
    <w:p>
      <w:pPr>
        <w:pStyle w:val="Heading3"/>
      </w:pPr>
      <w:r>
        <w:t xml:space="preserve">4. Value-Driven Content Marketing</w:t>
      </w:r>
    </w:p>
    <w:p>
      <w:pPr>
        <w:pStyle w:val="FirstParagraph"/>
      </w:pPr>
      <w:r>
        <w:t xml:space="preserve">Create Myanmar-specific content addressing urgent pain points:</w:t>
      </w:r>
      <w:r>
        <w:t xml:space="preserve"> </w:t>
      </w:r>
      <w:r>
        <w:t xml:space="preserve">- Whitepaper: "Navigating Myanmar's Tax Reforms: A 2024 Audit Guide for Yangon Businesses"</w:t>
      </w:r>
      <w:r>
        <w:t xml:space="preserve"> </w:t>
      </w:r>
      <w:r>
        <w:t xml:space="preserve">- Short video series on YouTube (Burma-focused) explaining audit processes in simple Burmese terms.</w:t>
      </w:r>
      <w:r>
        <w:t xml:space="preserve"> </w:t>
      </w:r>
      <w:r>
        <w:t xml:space="preserve">- Newsletter analyzing weekly regulatory updates from Yangon's Ministry of Industry.</w:t>
      </w:r>
    </w:p>
    <w:bookmarkEnd w:id="26"/>
    <w:bookmarkEnd w:id="27"/>
    <w:bookmarkStart w:id="28" w:name="Xd381131142ee9e0ba8e967a4d2895d449ff5f7e"/>
    <w:p>
      <w:pPr>
        <w:pStyle w:val="Heading2"/>
      </w:pPr>
      <w:r>
        <w:t xml:space="preserve">Implementation Timeline: Phased Rollout in Myanmar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Yangon</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Lay foundation: Partner with MCCI; launch Burmese-language website; recruit Yangon-based local marketing staff.</w:t>
            </w:r>
          </w:p>
        </w:tc>
        <w:tc>
          <w:tcPr/>
          <w:p>
            <w:pPr>
              <w:pStyle w:val="Compact"/>
              <w:jc w:val="left"/>
            </w:pPr>
            <w:r>
              <w:t xml:space="preserve">Establish 3 strategic partnerships in Yangon.</w:t>
            </w:r>
          </w:p>
        </w:tc>
      </w:tr>
      <w:tr>
        <w:tc>
          <w:tcPr/>
          <w:p>
            <w:pPr>
              <w:pStyle w:val="Compact"/>
              <w:jc w:val="left"/>
            </w:pPr>
            <w:r>
              <w:t xml:space="preserve">Q2 2024</w:t>
            </w:r>
          </w:p>
        </w:tc>
        <w:tc>
          <w:tcPr/>
          <w:p>
            <w:pPr>
              <w:pStyle w:val="Compact"/>
              <w:jc w:val="left"/>
            </w:pPr>
            <w:r>
              <w:t xml:space="preserve">Deploy digital campaigns targeting Yangon business districts; host first Financial Governance Forum in Sanchaung district.</w:t>
            </w:r>
          </w:p>
        </w:tc>
        <w:tc>
          <w:tcPr/>
          <w:p>
            <w:pPr>
              <w:pStyle w:val="Compact"/>
              <w:jc w:val="left"/>
            </w:pPr>
            <w:r>
              <w:t xml:space="preserve">Achieve 15 pilot clients from Yangon SME sector.</w:t>
            </w:r>
          </w:p>
        </w:tc>
      </w:tr>
      <w:tr>
        <w:tc>
          <w:tcPr/>
          <w:p>
            <w:pPr>
              <w:pStyle w:val="Compact"/>
              <w:jc w:val="left"/>
            </w:pPr>
            <w:r>
              <w:t xml:space="preserve">Q3 2024</w:t>
            </w:r>
          </w:p>
        </w:tc>
        <w:tc>
          <w:tcPr/>
          <w:p>
            <w:pPr>
              <w:pStyle w:val="Compact"/>
              <w:jc w:val="left"/>
            </w:pPr>
            <w:r>
              <w:t xml:space="preserve">Expand bank partnerships (KBZ/Yoma); launch tax reform whitepaper; target GLEs via Myanmar government portals.</w:t>
            </w:r>
          </w:p>
        </w:tc>
        <w:tc>
          <w:tcPr/>
          <w:p>
            <w:pPr>
              <w:pStyle w:val="Compact"/>
              <w:jc w:val="left"/>
            </w:pPr>
            <w:r>
              <w:t xml:space="preserve">Secure 5 contracts with FDI firms in Yangon.</w:t>
            </w:r>
          </w:p>
        </w:tc>
      </w:tr>
      <w:tr>
        <w:tc>
          <w:tcPr/>
          <w:p>
            <w:pPr>
              <w:pStyle w:val="Compact"/>
              <w:jc w:val="left"/>
            </w:pPr>
            <w:r>
              <w:t xml:space="preserve">Q4 2024</w:t>
            </w:r>
          </w:p>
        </w:tc>
        <w:tc>
          <w:tcPr/>
          <w:p>
            <w:pPr>
              <w:pStyle w:val="Compact"/>
              <w:jc w:val="left"/>
            </w:pPr>
            <w:r>
              <w:t xml:space="preserve">Analyze Q3 data; refine services for Yangon's seasonal business cycles (e.g., post-festival audit demand); plan regional expansion from Yangon base.</w:t>
            </w:r>
          </w:p>
        </w:tc>
        <w:tc>
          <w:tcPr/>
          <w:p>
            <w:pPr>
              <w:pStyle w:val="Compact"/>
              <w:jc w:val="left"/>
            </w:pPr>
            <w:r>
              <w:t xml:space="preserve">Attain 25% market share among mid-tier Yangon auditors.</w:t>
            </w:r>
          </w:p>
        </w:tc>
      </w:tr>
    </w:tbl>
    <w:bookmarkEnd w:id="28"/>
    <w:bookmarkStart w:id="29" w:name="X437a5df3e7d0886a833b04f4cfee9f7ef36f52b"/>
    <w:p>
      <w:pPr>
        <w:pStyle w:val="Heading2"/>
      </w:pPr>
      <w:r>
        <w:t xml:space="preserve">Budget Allocation: Optimized for Myanmar Context</w:t>
      </w:r>
    </w:p>
    <w:p>
      <w:pPr>
        <w:pStyle w:val="FirstParagraph"/>
      </w:pPr>
      <w:r>
        <w:t xml:space="preserve">Total Initial Investment: $185,000 (Year 1) — allocated specifically for Yangon operations:</w:t>
      </w:r>
    </w:p>
    <w:p>
      <w:pPr>
        <w:numPr>
          <w:ilvl w:val="0"/>
          <w:numId w:val="1002"/>
        </w:numPr>
        <w:pStyle w:val="Compact"/>
      </w:pPr>
      <w:r>
        <w:rPr>
          <w:bCs/>
          <w:b/>
        </w:rPr>
        <w:t xml:space="preserve">Local Talent (35%):</w:t>
      </w:r>
      <w:r>
        <w:t xml:space="preserve"> </w:t>
      </w:r>
      <w:r>
        <w:t xml:space="preserve">$64,750 — Hiring 4 Burmese-speaking auditors and a Yangon-based marketing manager with Myanmar business network access.</w:t>
      </w:r>
    </w:p>
    <w:p>
      <w:pPr>
        <w:numPr>
          <w:ilvl w:val="0"/>
          <w:numId w:val="1002"/>
        </w:numPr>
        <w:pStyle w:val="Compact"/>
      </w:pPr>
      <w:r>
        <w:rPr>
          <w:bCs/>
          <w:b/>
        </w:rPr>
        <w:t xml:space="preserve">Digital &amp; Content (30%):</w:t>
      </w:r>
      <w:r>
        <w:t xml:space="preserve"> </w:t>
      </w:r>
      <w:r>
        <w:t xml:space="preserve">$55,500 — Burmese/English website development, SEO targeting Yangon keywords, and localized video content creation.</w:t>
      </w:r>
    </w:p>
    <w:p>
      <w:pPr>
        <w:numPr>
          <w:ilvl w:val="0"/>
          <w:numId w:val="1002"/>
        </w:numPr>
        <w:pStyle w:val="Compact"/>
      </w:pPr>
      <w:r>
        <w:rPr>
          <w:bCs/>
          <w:b/>
        </w:rPr>
        <w:t xml:space="preserve">Partnerships &amp; Events (20%):</w:t>
      </w:r>
      <w:r>
        <w:t xml:space="preserve"> </w:t>
      </w:r>
      <w:r>
        <w:t xml:space="preserve">$37,000 — MCCI collaboration fees, venue costs for Yangon forums, and branded materials for local events.</w:t>
      </w:r>
    </w:p>
    <w:p>
      <w:pPr>
        <w:numPr>
          <w:ilvl w:val="0"/>
          <w:numId w:val="1002"/>
        </w:numPr>
        <w:pStyle w:val="Compact"/>
      </w:pPr>
      <w:r>
        <w:rPr>
          <w:bCs/>
          <w:b/>
        </w:rPr>
        <w:t xml:space="preserve">Compliance Research (15%):</w:t>
      </w:r>
      <w:r>
        <w:t xml:space="preserve"> </w:t>
      </w:r>
      <w:r>
        <w:t xml:space="preserve">$27,750 — Real-time monitoring of Myanmar regulatory changes via local legal partners in Yangon.</w:t>
      </w:r>
    </w:p>
    <w:bookmarkEnd w:id="29"/>
    <w:bookmarkStart w:id="30" w:name="X2bb678b39381f517c31431d24462fccc43ffefb"/>
    <w:p>
      <w:pPr>
        <w:pStyle w:val="Heading2"/>
      </w:pPr>
      <w:r>
        <w:t xml:space="preserve">Conclusion: Delivering Value in Myanmar Yangon</w:t>
      </w:r>
    </w:p>
    <w:p>
      <w:pPr>
        <w:pStyle w:val="FirstParagraph"/>
      </w:pPr>
      <w:r>
        <w:t xml:space="preserve">This Marketing Plan transforms the role of a traditional</w:t>
      </w:r>
      <w:r>
        <w:t xml:space="preserve"> </w:t>
      </w:r>
      <w:r>
        <w:rPr>
          <w:bCs/>
          <w:b/>
        </w:rPr>
        <w:t xml:space="preserve">Auditor</w:t>
      </w:r>
      <w:r>
        <w:t xml:space="preserve"> </w:t>
      </w:r>
      <w:r>
        <w:t xml:space="preserve">from a compliance necessity into a strategic growth enabler for businesses operating within Myanmar Yangon. By embedding ourselves deeply within Yangon's commercial fabric—through partnerships with MCCI, banks, and community forums—we position our firm not as an external service provider but as an indispensable ally in navigating Myanmar's business landscape. The plan directly addresses Yangon-specific pain points: regulatory complexity, cultural communication barriers, and the urgent need for transparent financial practices to attract investment. With a clear roadmap focused on measurable engagement metrics (client acquisition cost below $1,200 per Yangon client), this initiative will establish our firm as the most trusted</w:t>
      </w:r>
      <w:r>
        <w:t xml:space="preserve"> </w:t>
      </w:r>
      <w:r>
        <w:rPr>
          <w:bCs/>
          <w:b/>
        </w:rPr>
        <w:t xml:space="preserve">Auditor</w:t>
      </w:r>
      <w:r>
        <w:t xml:space="preserve"> </w:t>
      </w:r>
      <w:r>
        <w:t xml:space="preserve">partner in Myanmar's capital within 36 months. Ultimately, we don't just sell audit services—we fuel sustainable growth for Yangon's business community while meeting the exacting demands of modern corporate governance in Myanmar.</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in Myanmar Yangon</dc:title>
  <dc:creator/>
  <dc:language>en</dc:language>
  <cp:keywords/>
  <dcterms:created xsi:type="dcterms:W3CDTF">2026-07-22T12:03:03Z</dcterms:created>
  <dcterms:modified xsi:type="dcterms:W3CDTF">2026-07-22T12:03:03Z</dcterms:modified>
</cp:coreProperties>
</file>

<file path=docProps/custom.xml><?xml version="1.0" encoding="utf-8"?>
<Properties xmlns="http://schemas.openxmlformats.org/officeDocument/2006/custom-properties" xmlns:vt="http://schemas.openxmlformats.org/officeDocument/2006/docPropsVTypes"/>
</file>