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Auditor</w:t>
      </w:r>
      <w:r>
        <w:t xml:space="preserve"> </w:t>
      </w:r>
      <w:r>
        <w:t xml:space="preserve">Services</w:t>
      </w:r>
      <w:r>
        <w:t xml:space="preserve"> </w:t>
      </w:r>
      <w:r>
        <w:t xml:space="preserve">for</w:t>
      </w:r>
      <w:r>
        <w:t xml:space="preserve"> </w:t>
      </w:r>
      <w:r>
        <w:t xml:space="preserve">Netherlands</w:t>
      </w:r>
      <w:r>
        <w:t xml:space="preserve"> </w:t>
      </w:r>
      <w:r>
        <w:t xml:space="preserve">Amsterdam</w:t>
      </w:r>
    </w:p>
    <w:bookmarkStart w:id="31" w:name="X8b5c1081c247e96d419566323efa9f3165f26fb"/>
    <w:p>
      <w:pPr>
        <w:pStyle w:val="Heading1"/>
      </w:pPr>
      <w:r>
        <w:t xml:space="preserve">Marketing Plan: Premium Auditor Services for the Netherlands Amsterdam Market</w:t>
      </w:r>
    </w:p>
    <w:bookmarkStart w:id="20" w:name="executive-summary"/>
    <w:p>
      <w:pPr>
        <w:pStyle w:val="Heading2"/>
      </w:pPr>
      <w:r>
        <w:t xml:space="preserve">Executive Summary</w:t>
      </w:r>
    </w:p>
    <w:p>
      <w:pPr>
        <w:pStyle w:val="FirstParagraph"/>
      </w:pPr>
      <w:r>
        <w:t xml:space="preserve">This comprehensive Marketing Plan outlines a targeted strategy to establish and grow our premier auditor services in the dynamic business ecosystem of Netherlands Amsterdam. As a leading provider of financial audit, compliance, and risk management solutions, we recognize that navigating the intricate regulatory landscape of Amsterdam demands specialized expertise. This plan details how we will leverage our deep understanding of Dutch accounting standards (Dutch GAAP), EU directives, and local market nuances to capture significant market share in the Netherlands Amsterdam region. Our focus remains squarely on delivering exceptional value to businesses operating within this strategic European hub, ensuring that every element of our Marketing Plan centers on the critical role of the auditor in driving financial integrity and growth.</w:t>
      </w:r>
    </w:p>
    <w:bookmarkEnd w:id="20"/>
    <w:bookmarkStart w:id="21" w:name="Xb1251ee76d34f6c22fbc6aa16c95d01f15918c9"/>
    <w:p>
      <w:pPr>
        <w:pStyle w:val="Heading2"/>
      </w:pPr>
      <w:r>
        <w:t xml:space="preserve">Market Analysis: Netherlands Amsterdam Context</w:t>
      </w:r>
    </w:p>
    <w:p>
      <w:pPr>
        <w:pStyle w:val="FirstParagraph"/>
      </w:pPr>
      <w:r>
        <w:t xml:space="preserve">The Netherlands Amsterdam market presents a unique opportunity for specialized auditor services. As Europe's third-largest financial center and a global gateway, Amsterdam hosts over 1,200 international headquarters, numerous multinational corporations (MNCs), and a vibrant ecosystem of innovative startups – particularly in tech, logistics, and sustainability sectors. This density creates robust demand for high-caliber auditor services. Crucially, Dutch corporate governance mandates strict compliance with the Netherlands Authority for the Financial Markets (AFM) regulations and the Dutch Corporate Governance Code. The 2024 introduction of enhanced ESG reporting requirements further intensifies the need for auditors proficient in both financial and non-financial disclosures.</w:t>
      </w:r>
    </w:p>
    <w:p>
      <w:pPr>
        <w:pStyle w:val="BodyText"/>
      </w:pPr>
      <w:r>
        <w:t xml:space="preserve">Key challenges faced by businesses in Amsterdam include:</w:t>
      </w:r>
    </w:p>
    <w:p>
      <w:pPr>
        <w:numPr>
          <w:ilvl w:val="0"/>
          <w:numId w:val="1001"/>
        </w:numPr>
        <w:pStyle w:val="Compact"/>
      </w:pPr>
      <w:r>
        <w:t xml:space="preserve">Complexity of Dutch tax law (e.g., VAT, corporate tax changes)</w:t>
      </w:r>
    </w:p>
    <w:p>
      <w:pPr>
        <w:numPr>
          <w:ilvl w:val="0"/>
          <w:numId w:val="1001"/>
        </w:numPr>
        <w:pStyle w:val="Compact"/>
      </w:pPr>
      <w:r>
        <w:t xml:space="preserve">Navigating EU-wide directives (like CSRD) impacting reporting</w:t>
      </w:r>
    </w:p>
    <w:p>
      <w:pPr>
        <w:numPr>
          <w:ilvl w:val="0"/>
          <w:numId w:val="1001"/>
        </w:numPr>
        <w:pStyle w:val="Compact"/>
      </w:pPr>
      <w:r>
        <w:t xml:space="preserve">Pressure to demonstrate ESG accountability to investors</w:t>
      </w:r>
    </w:p>
    <w:p>
      <w:pPr>
        <w:numPr>
          <w:ilvl w:val="0"/>
          <w:numId w:val="1001"/>
        </w:numPr>
        <w:pStyle w:val="Compact"/>
      </w:pPr>
      <w:r>
        <w:t xml:space="preserve">Resource constraints for SMEs managing audit processes internally</w:t>
      </w:r>
    </w:p>
    <w:p>
      <w:pPr>
        <w:pStyle w:val="FirstParagraph"/>
      </w:pPr>
      <w:r>
        <w:t xml:space="preserve">Our analysis confirms that 78% of Amsterdam-based SMEs and 95% of larger corporations require external auditor services annually. However, a significant gap exists between generic service providers and firms offering deep local market expertise combined with international proficiency – precisely where our firm excels.</w:t>
      </w:r>
    </w:p>
    <w:bookmarkEnd w:id="21"/>
    <w:bookmarkStart w:id="22" w:name="target-audience"/>
    <w:p>
      <w:pPr>
        <w:pStyle w:val="Heading2"/>
      </w:pPr>
      <w:r>
        <w:t xml:space="preserve">Target Audience</w:t>
      </w:r>
    </w:p>
    <w:p>
      <w:pPr>
        <w:pStyle w:val="FirstParagraph"/>
      </w:pPr>
      <w:r>
        <w:t xml:space="preserve">We focus on three core segments within the Netherlands Amsterdam market:</w:t>
      </w:r>
    </w:p>
    <w:p>
      <w:pPr>
        <w:numPr>
          <w:ilvl w:val="0"/>
          <w:numId w:val="1002"/>
        </w:numPr>
        <w:pStyle w:val="Compact"/>
      </w:pPr>
      <w:r>
        <w:rPr>
          <w:bCs/>
          <w:b/>
        </w:rPr>
        <w:t xml:space="preserve">SMEs in Key Sectors:</w:t>
      </w:r>
      <w:r>
        <w:t xml:space="preserve"> </w:t>
      </w:r>
      <w:r>
        <w:t xml:space="preserve">Tech startups, logistics firms (leveraging Amsterdam's port), and sustainable businesses needing cost-effective yet compliant audit solutions.</w:t>
      </w:r>
    </w:p>
    <w:p>
      <w:pPr>
        <w:numPr>
          <w:ilvl w:val="0"/>
          <w:numId w:val="1002"/>
        </w:numPr>
        <w:pStyle w:val="Compact"/>
      </w:pPr>
      <w:r>
        <w:rPr>
          <w:bCs/>
          <w:b/>
        </w:rPr>
        <w:t xml:space="preserve">Multinational Subsidiaries:</w:t>
      </w:r>
      <w:r>
        <w:t xml:space="preserve"> </w:t>
      </w:r>
      <w:r>
        <w:t xml:space="preserve">MNCs operating from Amsterdam hubs requiring seamless alignment with global audit frameworks and Dutch regulations.</w:t>
      </w:r>
    </w:p>
    <w:p>
      <w:pPr>
        <w:numPr>
          <w:ilvl w:val="0"/>
          <w:numId w:val="1002"/>
        </w:numPr>
        <w:pStyle w:val="Compact"/>
      </w:pPr>
      <w:r>
        <w:rPr>
          <w:bCs/>
          <w:b/>
        </w:rPr>
        <w:t xml:space="preserve">Growth-Stage Companies:</w:t>
      </w:r>
      <w:r>
        <w:t xml:space="preserve"> </w:t>
      </w:r>
      <w:r>
        <w:t xml:space="preserve">Firms preparing for Series B/C funding or potential IPOs where robust, auditor-backed financial reporting is non-negotiable.</w:t>
      </w:r>
    </w:p>
    <w:bookmarkEnd w:id="22"/>
    <w:bookmarkStart w:id="23" w:name="unique-value-proposition"/>
    <w:p>
      <w:pPr>
        <w:pStyle w:val="Heading2"/>
      </w:pPr>
      <w:r>
        <w:t xml:space="preserve">Unique Value Proposition</w:t>
      </w:r>
    </w:p>
    <w:p>
      <w:pPr>
        <w:pStyle w:val="FirstParagraph"/>
      </w:pPr>
      <w:r>
        <w:t xml:space="preserve">We position ourselves not merely as an auditor, but as a strategic business partner embedded in the Netherlands Amsterdam landscape. Our unique value stems from:</w:t>
      </w:r>
    </w:p>
    <w:p>
      <w:pPr>
        <w:numPr>
          <w:ilvl w:val="0"/>
          <w:numId w:val="1003"/>
        </w:numPr>
        <w:pStyle w:val="Compact"/>
      </w:pPr>
      <w:r>
        <w:rPr>
          <w:bCs/>
          <w:b/>
        </w:rPr>
        <w:t xml:space="preserve">Hyper-Local Expertise:</w:t>
      </w:r>
      <w:r>
        <w:t xml:space="preserve"> </w:t>
      </w:r>
      <w:r>
        <w:t xml:space="preserve">Dedicated Dutch-speaking audit teams fluent in DNB guidelines, Dutch tax codes, and Amsterdam-specific business practices.</w:t>
      </w:r>
    </w:p>
    <w:p>
      <w:pPr>
        <w:numPr>
          <w:ilvl w:val="0"/>
          <w:numId w:val="1003"/>
        </w:numPr>
        <w:pStyle w:val="Compact"/>
      </w:pPr>
      <w:r>
        <w:rPr>
          <w:bCs/>
          <w:b/>
        </w:rPr>
        <w:t xml:space="preserve">Integrated Compliance:</w:t>
      </w:r>
      <w:r>
        <w:t xml:space="preserve"> </w:t>
      </w:r>
      <w:r>
        <w:t xml:space="preserve">Seamlessly combining financial audit with ESG reporting, VAT optimization, and risk management – addressing the modern auditor's expanded role.</w:t>
      </w:r>
    </w:p>
    <w:p>
      <w:pPr>
        <w:numPr>
          <w:ilvl w:val="0"/>
          <w:numId w:val="1003"/>
        </w:numPr>
        <w:pStyle w:val="Compact"/>
      </w:pPr>
      <w:r>
        <w:rPr>
          <w:bCs/>
          <w:b/>
        </w:rPr>
        <w:t xml:space="preserve">Netherlands Amsterdam Network:</w:t>
      </w:r>
      <w:r>
        <w:t xml:space="preserve"> </w:t>
      </w:r>
      <w:r>
        <w:t xml:space="preserve">Strategic partnerships with top Dutch legal firms, tax advisors (e.g., in Amsterdam's Zuidas district), and business incubators to offer holistic solutions.</w:t>
      </w:r>
    </w:p>
    <w:bookmarkEnd w:id="23"/>
    <w:bookmarkStart w:id="27" w:name="marketing-strategy-tactics"/>
    <w:p>
      <w:pPr>
        <w:pStyle w:val="Heading2"/>
      </w:pPr>
      <w:r>
        <w:t xml:space="preserve">Marketing Strategy &amp; Tactics</w:t>
      </w:r>
    </w:p>
    <w:p>
      <w:pPr>
        <w:pStyle w:val="FirstParagraph"/>
      </w:pPr>
      <w:r>
        <w:t xml:space="preserve">Our strategy is built around three pillars, all anchored in the Netherlands Amsterdam context:</w:t>
      </w:r>
    </w:p>
    <w:bookmarkStart w:id="24" w:name="Xa42030b1f16e1bdd8ba160b7d4cc6060db7f6c9"/>
    <w:p>
      <w:pPr>
        <w:pStyle w:val="Heading3"/>
      </w:pPr>
      <w:r>
        <w:t xml:space="preserve">1. Thought Leadership in the Netherlands Amsterdam Ecosystem</w:t>
      </w:r>
    </w:p>
    <w:p>
      <w:pPr>
        <w:pStyle w:val="FirstParagraph"/>
      </w:pPr>
      <w:r>
        <w:t xml:space="preserve">We will establish our firm as the go-to expert through:</w:t>
      </w:r>
    </w:p>
    <w:p>
      <w:pPr>
        <w:numPr>
          <w:ilvl w:val="0"/>
          <w:numId w:val="1004"/>
        </w:numPr>
        <w:pStyle w:val="Compact"/>
      </w:pPr>
      <w:r>
        <w:t xml:space="preserve">Publishing quarterly insights on Dutch regulatory updates (e.g., "Impact of 2024 Dutch VAT Reforms on Your Audit") tailored for Amsterdam businesses.</w:t>
      </w:r>
    </w:p>
    <w:p>
      <w:pPr>
        <w:numPr>
          <w:ilvl w:val="0"/>
          <w:numId w:val="1004"/>
        </w:numPr>
        <w:pStyle w:val="Compact"/>
      </w:pPr>
      <w:r>
        <w:t xml:space="preserve">Sponsoring key events like the Amsterdam Finance Summit and hosting intimate roundtables at Zuidas business centers.</w:t>
      </w:r>
    </w:p>
    <w:p>
      <w:pPr>
        <w:numPr>
          <w:ilvl w:val="0"/>
          <w:numId w:val="1004"/>
        </w:numPr>
        <w:pStyle w:val="Compact"/>
      </w:pPr>
      <w:r>
        <w:t xml:space="preserve">Partnering with the University of Amsterdam's accounting department for case studies on real-world auditor challenges in Netherlands businesses.</w:t>
      </w:r>
    </w:p>
    <w:bookmarkEnd w:id="24"/>
    <w:bookmarkStart w:id="25" w:name="X282f10e6a5041e89bf4e354773ad86069522b00"/>
    <w:p>
      <w:pPr>
        <w:pStyle w:val="Heading3"/>
      </w:pPr>
      <w:r>
        <w:t xml:space="preserve">2. Digital Engagement Targeting Netherlands Amsterdam</w:t>
      </w:r>
    </w:p>
    <w:p>
      <w:pPr>
        <w:pStyle w:val="FirstParagraph"/>
      </w:pPr>
      <w:r>
        <w:t xml:space="preserve">We leverage localized digital channels:</w:t>
      </w:r>
    </w:p>
    <w:p>
      <w:pPr>
        <w:numPr>
          <w:ilvl w:val="0"/>
          <w:numId w:val="1005"/>
        </w:numPr>
        <w:pStyle w:val="Compact"/>
      </w:pPr>
      <w:r>
        <w:t xml:space="preserve">Geo-targeted LinkedIn campaigns focusing on Amsterdam-based CFOs and finance directors using Dutch-language content.</w:t>
      </w:r>
    </w:p>
    <w:p>
      <w:pPr>
        <w:numPr>
          <w:ilvl w:val="0"/>
          <w:numId w:val="1005"/>
        </w:numPr>
        <w:pStyle w:val="Compact"/>
      </w:pPr>
      <w:r>
        <w:t xml:space="preserve">An optimized website with a dedicated "Amsterdam Services" page highlighting local case studies (e.g., "How we streamlined audit for a leading Amsterdam e-commerce firm").</w:t>
      </w:r>
    </w:p>
    <w:p>
      <w:pPr>
        <w:numPr>
          <w:ilvl w:val="0"/>
          <w:numId w:val="1005"/>
        </w:numPr>
        <w:pStyle w:val="Compact"/>
      </w:pPr>
      <w:r>
        <w:t xml:space="preserve">Google Ads targeting keywords like "audit firm Amsterdam," "Netherlands compliance auditor," and "ESG audit Netherlands."</w:t>
      </w:r>
    </w:p>
    <w:bookmarkEnd w:id="25"/>
    <w:bookmarkStart w:id="26" w:name="X822a25216b70cc273bde91ee1396c4076a2c414"/>
    <w:p>
      <w:pPr>
        <w:pStyle w:val="Heading3"/>
      </w:pPr>
      <w:r>
        <w:t xml:space="preserve">3. Relationship-Driven Sales in the Netherlands Amsterdam Market</w:t>
      </w:r>
    </w:p>
    <w:p>
      <w:pPr>
        <w:pStyle w:val="FirstParagraph"/>
      </w:pPr>
      <w:r>
        <w:t xml:space="preserve">Building trust is paramount in Dutch business culture. Tactics include:</w:t>
      </w:r>
    </w:p>
    <w:p>
      <w:pPr>
        <w:numPr>
          <w:ilvl w:val="0"/>
          <w:numId w:val="1006"/>
        </w:numPr>
        <w:pStyle w:val="Compact"/>
      </w:pPr>
      <w:r>
        <w:t xml:space="preserve">Offering free, no-obligation "Compliance Health Checks" specifically designed for Amsterdam SMEs.</w:t>
      </w:r>
    </w:p>
    <w:p>
      <w:pPr>
        <w:numPr>
          <w:ilvl w:val="0"/>
          <w:numId w:val="1006"/>
        </w:numPr>
        <w:pStyle w:val="Compact"/>
      </w:pPr>
      <w:r>
        <w:t xml:space="preserve">Hosting exclusive breakfast meetings at prestigious venues like The Ritz-Carlton Amsterdam or De Bijenkorf, focusing on local regulatory pain points.</w:t>
      </w:r>
    </w:p>
    <w:p>
      <w:pPr>
        <w:numPr>
          <w:ilvl w:val="0"/>
          <w:numId w:val="1006"/>
        </w:numPr>
        <w:pStyle w:val="Compact"/>
      </w:pPr>
      <w:r>
        <w:t xml:space="preserve">Developing referral partnerships with trusted accounting software providers (e.g., Exact, QuickBooks Netherlands) popular in the Amsterdam market.</w:t>
      </w:r>
    </w:p>
    <w:bookmarkEnd w:id="26"/>
    <w:bookmarkEnd w:id="27"/>
    <w:bookmarkStart w:id="28" w:name="key-performance-indicators-kpis"/>
    <w:p>
      <w:pPr>
        <w:pStyle w:val="Heading2"/>
      </w:pPr>
      <w:r>
        <w:t xml:space="preserve">Key Performance Indicators (KPIs)</w:t>
      </w:r>
    </w:p>
    <w:p>
      <w:pPr>
        <w:pStyle w:val="FirstParagraph"/>
      </w:pPr>
      <w:r>
        <w:t xml:space="preserve">To measure success within the Netherlands Amsterdam market, we track:</w:t>
      </w:r>
    </w:p>
    <w:p>
      <w:pPr>
        <w:numPr>
          <w:ilvl w:val="0"/>
          <w:numId w:val="1007"/>
        </w:numPr>
        <w:pStyle w:val="Compact"/>
      </w:pPr>
      <w:r>
        <w:rPr>
          <w:bCs/>
          <w:b/>
        </w:rPr>
        <w:t xml:space="preserve">Market Share Growth:</w:t>
      </w:r>
      <w:r>
        <w:t xml:space="preserve"> </w:t>
      </w:r>
      <w:r>
        <w:t xml:space="preserve">Target 15% increase in audited clients among SMEs in Amsterdam within Year 1.</w:t>
      </w:r>
    </w:p>
    <w:p>
      <w:pPr>
        <w:numPr>
          <w:ilvl w:val="0"/>
          <w:numId w:val="1007"/>
        </w:numPr>
        <w:pStyle w:val="Compact"/>
      </w:pPr>
      <w:r>
        <w:rPr>
          <w:bCs/>
          <w:b/>
        </w:rPr>
        <w:t xml:space="preserve">Client Acquisition Cost (CAC):</w:t>
      </w:r>
      <w:r>
        <w:t xml:space="preserve"> </w:t>
      </w:r>
      <w:r>
        <w:t xml:space="preserve">Maintain CAC below €3,500 per new Netherlands Amsterdam client.</w:t>
      </w:r>
    </w:p>
    <w:p>
      <w:pPr>
        <w:numPr>
          <w:ilvl w:val="0"/>
          <w:numId w:val="1007"/>
        </w:numPr>
        <w:pStyle w:val="Compact"/>
      </w:pPr>
      <w:r>
        <w:rPr>
          <w:bCs/>
          <w:b/>
        </w:rPr>
        <w:t xml:space="preserve">Sentiment &amp; Referrals:</w:t>
      </w:r>
      <w:r>
        <w:t xml:space="preserve"> </w:t>
      </w:r>
      <w:r>
        <w:t xml:space="preserve">Achieve 4.8+ average rating on Dutch business review platforms; secure 25+ qualified referrals from local partners.</w:t>
      </w:r>
    </w:p>
    <w:p>
      <w:pPr>
        <w:numPr>
          <w:ilvl w:val="0"/>
          <w:numId w:val="1007"/>
        </w:numPr>
        <w:pStyle w:val="Compact"/>
      </w:pPr>
      <w:r>
        <w:rPr>
          <w:bCs/>
          <w:b/>
        </w:rPr>
        <w:t xml:space="preserve">Retention Rate:</w:t>
      </w:r>
      <w:r>
        <w:t xml:space="preserve"> </w:t>
      </w:r>
      <w:r>
        <w:t xml:space="preserve">Target 90% annual retention of Netherlands Amsterdam clients through proactive service reviews.</w:t>
      </w:r>
    </w:p>
    <w:bookmarkEnd w:id="28"/>
    <w:bookmarkStart w:id="29" w:name="X3443cab81bc92f83002c947ec0b06bcd864e903"/>
    <w:p>
      <w:pPr>
        <w:pStyle w:val="Heading2"/>
      </w:pPr>
      <w:r>
        <w:t xml:space="preserve">Budget Allocation (Netherlands Amsterdam Focus)</w:t>
      </w:r>
    </w:p>
    <w:p>
      <w:pPr>
        <w:pStyle w:val="FirstParagraph"/>
      </w:pPr>
      <w:r>
        <w:t xml:space="preserve">A strategic allocation of resources ensures maximum impact in our target market:</w:t>
      </w:r>
    </w:p>
    <w:p>
      <w:pPr>
        <w:numPr>
          <w:ilvl w:val="0"/>
          <w:numId w:val="1008"/>
        </w:numPr>
        <w:pStyle w:val="Compact"/>
      </w:pPr>
      <w:r>
        <w:t xml:space="preserve">45%: Digital marketing &amp; localized content creation for Amsterdam</w:t>
      </w:r>
    </w:p>
    <w:p>
      <w:pPr>
        <w:numPr>
          <w:ilvl w:val="0"/>
          <w:numId w:val="1008"/>
        </w:numPr>
        <w:pStyle w:val="Compact"/>
      </w:pPr>
      <w:r>
        <w:t xml:space="preserve">30%: Thought leadership events and networking within Netherlands Amsterdam business circles</w:t>
      </w:r>
    </w:p>
    <w:p>
      <w:pPr>
        <w:numPr>
          <w:ilvl w:val="0"/>
          <w:numId w:val="1008"/>
        </w:numPr>
        <w:pStyle w:val="Compact"/>
      </w:pPr>
      <w:r>
        <w:t xml:space="preserve">15%: Partnership development with key Dutch firms (law, tax, software)</w:t>
      </w:r>
    </w:p>
    <w:p>
      <w:pPr>
        <w:numPr>
          <w:ilvl w:val="0"/>
          <w:numId w:val="1008"/>
        </w:numPr>
        <w:pStyle w:val="Compact"/>
      </w:pPr>
      <w:r>
        <w:t xml:space="preserve">10%: Client success &amp; retention initiatives (Amsterdam-focused check-ins)</w:t>
      </w:r>
    </w:p>
    <w:bookmarkEnd w:id="29"/>
    <w:bookmarkStart w:id="30" w:name="conclusion"/>
    <w:p>
      <w:pPr>
        <w:pStyle w:val="Heading2"/>
      </w:pPr>
      <w:r>
        <w:t xml:space="preserve">Conclusion</w:t>
      </w:r>
    </w:p>
    <w:p>
      <w:pPr>
        <w:pStyle w:val="FirstParagraph"/>
      </w:pPr>
      <w:r>
        <w:t xml:space="preserve">This Marketing Plan is meticulously crafted for the Netherlands Amsterdam market, recognizing that a trusted auditor is far more than a compliance requirement – it's an essential strategic asset. By embedding our services deeply within Amsterdam's business fabric, leveraging Dutch regulatory mastery, and delivering solutions that directly address local challenges (from tax intricacies to ESG reporting), we position ourselves as the indispensable partner for financial integrity in the Netherlands capital. Every tactic, from content to events to partnerships, is designed with the specific needs of businesses operating in Netherlands Amsterdam at its core. Our goal is not just to be an auditor, but to become synonymous with reliable financial governance within this pivotal European business hub. Success will be measured by our ability to help Amsterdam-based organizations navigate complexity with confidence, proving that our specialized auditor services are fundamental to their growth and compliance in the Netherlands.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Auditor Services for Netherlands Amsterdam</dc:title>
  <dc:creator/>
  <dc:language>en</dc:language>
  <cp:keywords/>
  <dcterms:created xsi:type="dcterms:W3CDTF">2026-07-21T03:10:56Z</dcterms:created>
  <dcterms:modified xsi:type="dcterms:W3CDTF">2026-07-21T03:10:56Z</dcterms:modified>
</cp:coreProperties>
</file>

<file path=docProps/custom.xml><?xml version="1.0" encoding="utf-8"?>
<Properties xmlns="http://schemas.openxmlformats.org/officeDocument/2006/custom-properties" xmlns:vt="http://schemas.openxmlformats.org/officeDocument/2006/docPropsVTypes"/>
</file>