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Professional</w:t>
      </w:r>
      <w:r>
        <w:t xml:space="preserve"> </w:t>
      </w:r>
      <w:r>
        <w:t xml:space="preserve">Auditor</w:t>
      </w:r>
      <w:r>
        <w:t xml:space="preserve"> </w:t>
      </w:r>
      <w:r>
        <w:t xml:space="preserve">Services</w:t>
      </w:r>
      <w:r>
        <w:t xml:space="preserve"> </w:t>
      </w:r>
      <w:r>
        <w:t xml:space="preserve">in</w:t>
      </w:r>
      <w:r>
        <w:t xml:space="preserve"> </w:t>
      </w:r>
      <w:r>
        <w:t xml:space="preserve">New</w:t>
      </w:r>
      <w:r>
        <w:t xml:space="preserve"> </w:t>
      </w:r>
      <w:r>
        <w:t xml:space="preserve">Zealand</w:t>
      </w:r>
      <w:r>
        <w:t xml:space="preserve"> </w:t>
      </w:r>
      <w:r>
        <w:t xml:space="preserve">Auckland</w:t>
      </w:r>
    </w:p>
    <w:bookmarkStart w:id="31" w:name="Xc89741adb263f934068417024d923d4bce9874b"/>
    <w:p>
      <w:pPr>
        <w:pStyle w:val="Heading1"/>
      </w:pPr>
      <w:r>
        <w:t xml:space="preserve">Comprehensive Marketing Plan for Auditor Services in New Zealand Auckland</w:t>
      </w:r>
    </w:p>
    <w:bookmarkStart w:id="20" w:name="executive-summary"/>
    <w:p>
      <w:pPr>
        <w:pStyle w:val="Heading2"/>
      </w:pPr>
      <w:r>
        <w:t xml:space="preserve">Executive Summary</w:t>
      </w:r>
    </w:p>
    <w:p>
      <w:pPr>
        <w:pStyle w:val="FirstParagraph"/>
      </w:pPr>
      <w:r>
        <w:t xml:space="preserve">This Marketing Plan outlines strategic initiatives to establish and grow a premier auditing firm within the competitive landscape of New Zealand Auckland. As a specialized professional services provider, our core mission is to deliver exceptional audit, assurance, and compliance solutions tailored to Auckland's dynamic business ecosystem. This plan addresses market opportunities in New Zealand Auckland's growing SME sector and multinational subsidiaries while positioning our firm as the trusted Auditor of choice for businesses navigating complex regulatory environments. We project 40% client acquisition growth within 18 months through targeted digital engagement, strategic partnerships, and localized service innovation.</w:t>
      </w:r>
    </w:p>
    <w:bookmarkEnd w:id="20"/>
    <w:bookmarkStart w:id="21" w:name="Xabd3aacb728f19c4084581faeb867275f523377"/>
    <w:p>
      <w:pPr>
        <w:pStyle w:val="Heading2"/>
      </w:pPr>
      <w:r>
        <w:t xml:space="preserve">Market Analysis: New Zealand Auckland Context</w:t>
      </w:r>
    </w:p>
    <w:p>
      <w:pPr>
        <w:pStyle w:val="FirstParagraph"/>
      </w:pPr>
      <w:r>
        <w:t xml:space="preserve">Auckland represents New Zealand's economic engine, hosting over 50% of the nation's largest companies and a thriving SME community. The city's rapid growth (3.2% annual GDP increase) fuels demand for sophisticated financial oversight, particularly amid evolving regulatory frameworks like the Financial Markets Conduct Act 2013 and NZ IFRS adoption. Key market insights include:</w:t>
      </w:r>
    </w:p>
    <w:p>
      <w:pPr>
        <w:numPr>
          <w:ilvl w:val="0"/>
          <w:numId w:val="1001"/>
        </w:numPr>
        <w:pStyle w:val="Compact"/>
      </w:pPr>
      <w:r>
        <w:rPr>
          <w:bCs/>
          <w:b/>
        </w:rPr>
        <w:t xml:space="preserve">Competitive Landscape:</w:t>
      </w:r>
      <w:r>
        <w:t xml:space="preserve"> </w:t>
      </w:r>
      <w:r>
        <w:t xml:space="preserve">Established firms dominate but lack hyper-localized approaches; 68% of Auckland businesses report dissatisfaction with generic audit services (2023 NZ Business Survey).</w:t>
      </w:r>
    </w:p>
    <w:p>
      <w:pPr>
        <w:numPr>
          <w:ilvl w:val="0"/>
          <w:numId w:val="1001"/>
        </w:numPr>
        <w:pStyle w:val="Compact"/>
      </w:pPr>
      <w:r>
        <w:rPr>
          <w:bCs/>
          <w:b/>
        </w:rPr>
        <w:t xml:space="preserve">Target Segments:</w:t>
      </w:r>
      <w:r>
        <w:t xml:space="preserve"> </w:t>
      </w:r>
      <w:r>
        <w:t xml:space="preserve">SMEs (51% of market), startups seeking capital, property development firms, and multinational subsidiaries operating from Auckland headquarters.</w:t>
      </w:r>
    </w:p>
    <w:p>
      <w:pPr>
        <w:numPr>
          <w:ilvl w:val="0"/>
          <w:numId w:val="1001"/>
        </w:numPr>
        <w:pStyle w:val="Compact"/>
      </w:pPr>
      <w:r>
        <w:rPr>
          <w:bCs/>
          <w:b/>
        </w:rPr>
        <w:t xml:space="preserve">Regulatory Shifts:</w:t>
      </w:r>
      <w:r>
        <w:t xml:space="preserve"> </w:t>
      </w:r>
      <w:r>
        <w:t xml:space="preserve">Increased compliance requirements under the Companies Act 2017 create urgent demand for proactive Auditor services.</w:t>
      </w:r>
    </w:p>
    <w:bookmarkEnd w:id="21"/>
    <w:bookmarkStart w:id="22" w:name="marketing-objectives"/>
    <w:p>
      <w:pPr>
        <w:pStyle w:val="Heading2"/>
      </w:pPr>
      <w:r>
        <w:t xml:space="preserve">Marketing Objectives</w:t>
      </w:r>
    </w:p>
    <w:p>
      <w:pPr>
        <w:pStyle w:val="FirstParagraph"/>
      </w:pPr>
      <w:r>
        <w:rPr>
          <w:iCs/>
          <w:i/>
        </w:rPr>
        <w:t xml:space="preserve">Auditor Excellence Through Auckland-Specific Solutions</w:t>
      </w:r>
    </w:p>
    <w:p>
      <w:pPr>
        <w:numPr>
          <w:ilvl w:val="0"/>
          <w:numId w:val="1002"/>
        </w:numPr>
        <w:pStyle w:val="Compact"/>
      </w:pPr>
      <w:r>
        <w:rPr>
          <w:bCs/>
          <w:b/>
        </w:rPr>
        <w:t xml:space="preserve">Market Penetration:</w:t>
      </w:r>
      <w:r>
        <w:t xml:space="preserve"> </w:t>
      </w:r>
      <w:r>
        <w:t xml:space="preserve">Capture 15% market share among Auckland-based SMEs within 24 months.</w:t>
      </w:r>
    </w:p>
    <w:p>
      <w:pPr>
        <w:numPr>
          <w:ilvl w:val="0"/>
          <w:numId w:val="1002"/>
        </w:numPr>
        <w:pStyle w:val="Compact"/>
      </w:pPr>
      <w:r>
        <w:rPr>
          <w:bCs/>
          <w:b/>
        </w:rPr>
        <w:t xml:space="preserve">Brand Positioning:</w:t>
      </w:r>
      <w:r>
        <w:t xml:space="preserve"> </w:t>
      </w:r>
      <w:r>
        <w:t xml:space="preserve">Become the most recognized "Auckland-specialist Auditor" in professional services directories by Year 2.</w:t>
      </w:r>
    </w:p>
    <w:p>
      <w:pPr>
        <w:numPr>
          <w:ilvl w:val="0"/>
          <w:numId w:val="1002"/>
        </w:numPr>
        <w:pStyle w:val="Compact"/>
      </w:pPr>
      <w:r>
        <w:rPr>
          <w:bCs/>
          <w:b/>
        </w:rPr>
        <w:t xml:space="preserve">Digital Leadership:</w:t>
      </w:r>
      <w:r>
        <w:t xml:space="preserve"> </w:t>
      </w:r>
      <w:r>
        <w:t xml:space="preserve">Achieve 70% of new client acquisition through localized digital channels by Month 18.</w:t>
      </w:r>
    </w:p>
    <w:p>
      <w:pPr>
        <w:numPr>
          <w:ilvl w:val="0"/>
          <w:numId w:val="1002"/>
        </w:numPr>
        <w:pStyle w:val="Compact"/>
      </w:pPr>
      <w:r>
        <w:rPr>
          <w:bCs/>
          <w:b/>
        </w:rPr>
        <w:t xml:space="preserve">Client Retention:</w:t>
      </w:r>
      <w:r>
        <w:t xml:space="preserve"> </w:t>
      </w:r>
      <w:r>
        <w:t xml:space="preserve">Maintain 90%+ annual client retention through personalized service touchpoints.</w:t>
      </w:r>
    </w:p>
    <w:bookmarkEnd w:id="22"/>
    <w:bookmarkStart w:id="26" w:name="Xd58d288f8c2c42c7f158a3bde983dc9876241f3"/>
    <w:p>
      <w:pPr>
        <w:pStyle w:val="Heading2"/>
      </w:pPr>
      <w:r>
        <w:t xml:space="preserve">Core Marketing Strategies for New Zealand Auckland</w:t>
      </w:r>
    </w:p>
    <w:p>
      <w:pPr>
        <w:pStyle w:val="FirstParagraph"/>
      </w:pPr>
      <w:r>
        <w:t xml:space="preserve">Our strategies directly address Auckland's unique business environment, ensuring every initiative emphasizes the local context and our role as a dedicated Auditor.</w:t>
      </w:r>
    </w:p>
    <w:bookmarkStart w:id="23" w:name="hyper-localized-service-differentiation"/>
    <w:p>
      <w:pPr>
        <w:pStyle w:val="Heading3"/>
      </w:pPr>
      <w:r>
        <w:t xml:space="preserve">1. Hyper-Localized Service Differentiation</w:t>
      </w:r>
    </w:p>
    <w:p>
      <w:pPr>
        <w:pStyle w:val="FirstParagraph"/>
      </w:pPr>
      <w:r>
        <w:t xml:space="preserve">We develop specialized audit packages addressing Auckland-specific challenges:</w:t>
      </w:r>
    </w:p>
    <w:p>
      <w:pPr>
        <w:numPr>
          <w:ilvl w:val="0"/>
          <w:numId w:val="1003"/>
        </w:numPr>
        <w:pStyle w:val="Compact"/>
      </w:pPr>
      <w:r>
        <w:rPr>
          <w:bCs/>
          <w:b/>
        </w:rPr>
        <w:t xml:space="preserve">Auckland Property Audit Suite:</w:t>
      </w:r>
      <w:r>
        <w:t xml:space="preserve"> </w:t>
      </w:r>
      <w:r>
        <w:t xml:space="preserve">Tailored for real estate developers navigating Auckland's volatile property market and council compliance requirements.</w:t>
      </w:r>
    </w:p>
    <w:p>
      <w:pPr>
        <w:numPr>
          <w:ilvl w:val="0"/>
          <w:numId w:val="1003"/>
        </w:numPr>
        <w:pStyle w:val="Compact"/>
      </w:pPr>
      <w:r>
        <w:rPr>
          <w:bCs/>
          <w:b/>
        </w:rPr>
        <w:t xml:space="preserve">SME Growth Pathway:</w:t>
      </w:r>
      <w:r>
        <w:t xml:space="preserve"> </w:t>
      </w:r>
      <w:r>
        <w:t xml:space="preserve">Integrated financial health assessments for startups entering the NZ capital city market, including IRD compliance navigation.</w:t>
      </w:r>
    </w:p>
    <w:p>
      <w:pPr>
        <w:numPr>
          <w:ilvl w:val="0"/>
          <w:numId w:val="1003"/>
        </w:numPr>
        <w:pStyle w:val="Compact"/>
      </w:pPr>
      <w:r>
        <w:rPr>
          <w:bCs/>
          <w:b/>
        </w:rPr>
        <w:t xml:space="preserve">Multinational Subsidiary Support:</w:t>
      </w:r>
      <w:r>
        <w:t xml:space="preserve"> </w:t>
      </w:r>
      <w:r>
        <w:t xml:space="preserve">Specialized reporting for global firms managing New Zealand Auckland operations under local tax treaties.</w:t>
      </w:r>
    </w:p>
    <w:bookmarkEnd w:id="23"/>
    <w:bookmarkStart w:id="24" w:name="X415f3c530f44a625032225045e78f59cf276c2c"/>
    <w:p>
      <w:pPr>
        <w:pStyle w:val="Heading3"/>
      </w:pPr>
      <w:r>
        <w:t xml:space="preserve">2. Digital Engagement Strategy (Focused on NZ Auckland)</w:t>
      </w:r>
    </w:p>
    <w:p>
      <w:pPr>
        <w:pStyle w:val="FirstParagraph"/>
      </w:pPr>
      <w:r>
        <w:t xml:space="preserve">Targeted online initiatives leveraging digital channels popular with Auckland businesses:</w:t>
      </w:r>
    </w:p>
    <w:p>
      <w:pPr>
        <w:numPr>
          <w:ilvl w:val="0"/>
          <w:numId w:val="1004"/>
        </w:numPr>
        <w:pStyle w:val="Compact"/>
      </w:pPr>
      <w:r>
        <w:rPr>
          <w:bCs/>
          <w:b/>
        </w:rPr>
        <w:t xml:space="preserve">Auckland Business Hub Content:</w:t>
      </w:r>
      <w:r>
        <w:t xml:space="preserve"> </w:t>
      </w:r>
      <w:r>
        <w:t xml:space="preserve">Biweekly webinars featuring local case studies (e.g., "Audit Challenges in Wynyard Quarter Development Projects").</w:t>
      </w:r>
    </w:p>
    <w:p>
      <w:pPr>
        <w:numPr>
          <w:ilvl w:val="0"/>
          <w:numId w:val="1004"/>
        </w:numPr>
        <w:pStyle w:val="Compact"/>
      </w:pPr>
      <w:r>
        <w:rPr>
          <w:bCs/>
          <w:b/>
        </w:rPr>
        <w:t xml:space="preserve">Geo-Targeted Social Ads:</w:t>
      </w:r>
      <w:r>
        <w:t xml:space="preserve"> </w:t>
      </w:r>
      <w:r>
        <w:t xml:space="preserve">LinkedIn/Google campaigns focusing on Auckland postcodes (06xx-10xx) with localized testimonials from Tauranga to Manukau businesses.</w:t>
      </w:r>
    </w:p>
    <w:p>
      <w:pPr>
        <w:numPr>
          <w:ilvl w:val="0"/>
          <w:numId w:val="1004"/>
        </w:numPr>
        <w:pStyle w:val="Compact"/>
      </w:pPr>
      <w:r>
        <w:rPr>
          <w:bCs/>
          <w:b/>
        </w:rPr>
        <w:t xml:space="preserve">SEO Optimization:</w:t>
      </w:r>
      <w:r>
        <w:t xml:space="preserve"> </w:t>
      </w:r>
      <w:r>
        <w:t xml:space="preserve">Keywords like "Auckland Auditor," "NZ Audit Firm for SMEs," and "Compliance Expert Auckland" prioritized in all content.</w:t>
      </w:r>
    </w:p>
    <w:bookmarkEnd w:id="24"/>
    <w:bookmarkStart w:id="25" w:name="strategic-community-partnerships"/>
    <w:p>
      <w:pPr>
        <w:pStyle w:val="Heading3"/>
      </w:pPr>
      <w:r>
        <w:t xml:space="preserve">3. Strategic Community Partnerships</w:t>
      </w:r>
    </w:p>
    <w:p>
      <w:pPr>
        <w:pStyle w:val="FirstParagraph"/>
      </w:pPr>
      <w:r>
        <w:t xml:space="preserve">Beyond generic networking, we forge alliances with Auckland-specific institutions:</w:t>
      </w:r>
    </w:p>
    <w:p>
      <w:pPr>
        <w:numPr>
          <w:ilvl w:val="0"/>
          <w:numId w:val="1005"/>
        </w:numPr>
        <w:pStyle w:val="Compact"/>
      </w:pPr>
      <w:r>
        <w:t xml:space="preserve">Collaboration with the Auckland Chamber of Commerce for "Financial Health Workshops" at their central city venues.</w:t>
      </w:r>
    </w:p>
    <w:p>
      <w:pPr>
        <w:numPr>
          <w:ilvl w:val="0"/>
          <w:numId w:val="1005"/>
        </w:numPr>
        <w:pStyle w:val="Compact"/>
      </w:pPr>
      <w:r>
        <w:t xml:space="preserve">Sponsorship of the Auckland Business Awards, positioning our lead Auditor as a judge and speaker.</w:t>
      </w:r>
    </w:p>
    <w:p>
      <w:pPr>
        <w:numPr>
          <w:ilvl w:val="0"/>
          <w:numId w:val="1005"/>
        </w:numPr>
        <w:pStyle w:val="Compact"/>
      </w:pPr>
      <w:r>
        <w:t xml:space="preserve">Partnership with local accounting bodies (e.g., CPA Australia Auckland Chapter) for certified professional development sessions.</w:t>
      </w:r>
    </w:p>
    <w:bookmarkEnd w:id="25"/>
    <w:bookmarkEnd w:id="26"/>
    <w:bookmarkStart w:id="27" w:name="X83525f88d803ddbfadb14eb8ec75a1f6cd6bb0e"/>
    <w:p>
      <w:pPr>
        <w:pStyle w:val="Heading2"/>
      </w:pPr>
      <w:r>
        <w:t xml:space="preserve">Budget Allocation: Precision for New Zealand Auckland</w:t>
      </w:r>
    </w:p>
    <w:p>
      <w:pPr>
        <w:pStyle w:val="FirstParagraph"/>
      </w:pPr>
      <w:r>
        <w:t xml:space="preserve">Strategic allocation ensuring every dollar drives measurable impact in our target market:</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Auckland Focus</w:t>
            </w:r>
          </w:p>
        </w:tc>
        <w:tc>
          <w:tcPr/>
          <w:p>
            <w:pPr>
              <w:pStyle w:val="Compact"/>
            </w:pPr>
          </w:p>
        </w:tc>
      </w:tr>
      <w:tr>
        <w:tc>
          <w:tcPr/>
          <w:p>
            <w:pPr>
              <w:pStyle w:val="Compact"/>
              <w:jc w:val="left"/>
            </w:pPr>
            <w:r>
              <w:t xml:space="preserve">Digital Marketing (SEO/PPC)</w:t>
            </w:r>
          </w:p>
        </w:tc>
        <w:tc>
          <w:tcPr/>
          <w:p>
            <w:pPr>
              <w:pStyle w:val="Compact"/>
              <w:jc w:val="left"/>
            </w:pPr>
            <w:r>
              <w:t xml:space="preserve">40%</w:t>
            </w:r>
          </w:p>
        </w:tc>
        <w:tc>
          <w:tcPr/>
          <w:p>
            <w:pPr>
              <w:pStyle w:val="Compact"/>
              <w:jc w:val="left"/>
            </w:pPr>
            <w:r>
              <w:t xml:space="preserve">Geo-targeted campaigns across Auckland business districts</w:t>
            </w:r>
          </w:p>
        </w:tc>
        <w:tc>
          <w:tcPr/>
          <w:p>
            <w:pPr>
              <w:pStyle w:val="Compact"/>
            </w:pPr>
          </w:p>
        </w:tc>
      </w:tr>
      <w:tr>
        <w:tc>
          <w:tcPr/>
          <w:p>
            <w:pPr>
              <w:pStyle w:val="Compact"/>
              <w:jc w:val="left"/>
            </w:pPr>
            <w:r>
              <w:t xml:space="preserve">Community Engagement</w:t>
            </w:r>
          </w:p>
        </w:tc>
        <w:tc>
          <w:tcPr/>
          <w:p>
            <w:pPr>
              <w:pStyle w:val="Compact"/>
              <w:jc w:val="left"/>
            </w:pPr>
            <w:r>
              <w:t xml:space="preserve">25%</w:t>
            </w:r>
          </w:p>
        </w:tc>
        <w:tc>
          <w:tcPr>
            <w:gridSpan w:val="2"/>
          </w:tcPr>
          <w:p>
            <w:pPr>
              <w:pStyle w:val="Compact"/>
              <w:jc w:val="left"/>
            </w:pPr>
            <w:r>
              <w:t xml:space="preserve">Sponsorships at Auckland-specific events (e.g., InvestAuckland forums)</w:t>
            </w:r>
          </w:p>
        </w:tc>
      </w:tr>
      <w:tr>
        <w:tc>
          <w:tcPr/>
          <w:p>
            <w:pPr>
              <w:pStyle w:val="Compact"/>
              <w:jc w:val="left"/>
            </w:pPr>
            <w:r>
              <w:t xml:space="preserve">Content Development</w:t>
            </w:r>
          </w:p>
        </w:tc>
        <w:tc>
          <w:tcPr>
            <w:gridSpan w:val="2"/>
          </w:tcPr>
          <w:p>
            <w:pPr>
              <w:pStyle w:val="Compact"/>
              <w:jc w:val="left"/>
            </w:pPr>
            <w:r>
              <w:t xml:space="preserve">15%</w:t>
            </w:r>
          </w:p>
        </w:tc>
        <w:tc>
          <w:tcPr/>
          <w:p>
            <w:pPr>
              <w:pStyle w:val="Compact"/>
            </w:pPr>
          </w:p>
        </w:tc>
      </w:tr>
      <w:tr>
        <w:tc>
          <w:tcPr/>
          <w:p>
            <w:pPr>
              <w:pStyle w:val="Compact"/>
              <w:jc w:val="left"/>
            </w:pPr>
            <w:r>
              <w:t xml:space="preserve">Client Retention Programs</w:t>
            </w:r>
          </w:p>
        </w:tc>
        <w:tc>
          <w:tcPr/>
          <w:p>
            <w:pPr>
              <w:pStyle w:val="Compact"/>
              <w:jc w:val="left"/>
            </w:pPr>
            <w:r>
              <w:t xml:space="preserve">15%</w:t>
            </w:r>
          </w:p>
        </w:tc>
        <w:tc>
          <w:tcPr>
            <w:gridSpan w:val="2"/>
          </w:tcPr>
          <w:p>
            <w:pPr>
              <w:pStyle w:val="Compact"/>
              <w:jc w:val="left"/>
            </w:pPr>
            <w:r>
              <w:t xml:space="preserve">Personalized Auckland quarterly compliance check-ins</w:t>
            </w:r>
          </w:p>
        </w:tc>
      </w:tr>
      <w:tr>
        <w:tc>
          <w:tcPr/>
          <w:p>
            <w:pPr>
              <w:pStyle w:val="Compact"/>
              <w:jc w:val="left"/>
            </w:pPr>
            <w:r>
              <w:t xml:space="preserve">Miscellaneous (Contingency)</w:t>
            </w:r>
          </w:p>
        </w:tc>
        <w:tc>
          <w:tcPr/>
          <w:p>
            <w:pPr>
              <w:pStyle w:val="Compact"/>
              <w:jc w:val="left"/>
            </w:pPr>
            <w:r>
              <w:t xml:space="preserve">5%</w:t>
            </w:r>
          </w:p>
        </w:tc>
        <w:tc>
          <w:tcPr>
            <w:gridSpan w:val="2"/>
          </w:tcPr>
          <w:p>
            <w:pPr>
              <w:pStyle w:val="Compact"/>
              <w:jc w:val="left"/>
            </w:pPr>
            <w:r>
              <w:t xml:space="preserve">Opportunistic local market engagement</w:t>
            </w:r>
          </w:p>
        </w:tc>
      </w:tr>
    </w:tbl>
    <w:bookmarkEnd w:id="27"/>
    <w:bookmarkStart w:id="28" w:name="Xc69b944f37a9c6ddfea7e89e5934962c0b7bef1"/>
    <w:p>
      <w:pPr>
        <w:pStyle w:val="Heading2"/>
      </w:pPr>
      <w:r>
        <w:t xml:space="preserve">Implementation Timeline: Quarterly Milestones in New Zealand Auckland</w:t>
      </w:r>
    </w:p>
    <w:p>
      <w:pPr>
        <w:pStyle w:val="FirstParagraph"/>
      </w:pPr>
      <w:r>
        <w:rPr>
          <w:iCs/>
          <w:i/>
        </w:rPr>
        <w:t xml:space="preserve">Building Trust Through Consistent Local Presence</w:t>
      </w:r>
    </w:p>
    <w:p>
      <w:pPr>
        <w:pStyle w:val="BodyText"/>
      </w:pPr>
      <w:r>
        <w:t xml:space="preserve">Quarter</w:t>
      </w:r>
    </w:p>
    <w:p>
      <w:pPr>
        <w:pStyle w:val="BodyText"/>
      </w:pPr>
      <w:r>
        <w:t xml:space="preserve">Action Items</w:t>
      </w:r>
    </w:p>
    <w:p>
      <w:pPr>
        <w:pStyle w:val="BodyText"/>
      </w:pPr>
      <w:r>
        <w:t xml:space="preserve">Auckland Impact Focus</w:t>
      </w:r>
    </w:p>
    <w:p>
      <w:pPr>
        <w:pStyle w:val="BodyText"/>
      </w:pPr>
      <w:r>
        <w:t xml:space="preserve">Q1 2024</w:t>
      </w:r>
    </w:p>
    <w:p>
      <w:pPr>
        <w:pStyle w:val="BodyText"/>
      </w:pPr>
      <w:r>
        <w:t xml:space="preserve">Launch localized website; Partner with Auckland Chamber for 3 workshops</w:t>
      </w:r>
    </w:p>
    <w:p>
      <w:pPr>
        <w:pStyle w:val="BodyText"/>
      </w:pPr>
      <w:r>
        <w:t xml:space="preserve">Leverage Auckland's business networking culture to build initial credibility.</w:t>
      </w:r>
    </w:p>
    <w:p>
      <w:pPr>
        <w:pStyle w:val="BodyText"/>
      </w:pPr>
      <w:r>
        <w:t xml:space="preserve">Q2 2024</w:t>
      </w:r>
    </w:p>
    <w:p>
      <w:pPr>
        <w:pStyle w:val="BodyText"/>
      </w:pPr>
      <w:r>
        <w:t xml:space="preserve">Deploy geo-targeted digital campaigns; Release "Auckland SME Audit Guide"</w:t>
      </w:r>
    </w:p>
    <w:p>
      <w:pPr>
        <w:pStyle w:val="BodyText"/>
      </w:pPr>
      <w:r>
        <w:t xml:space="preserve">Demonstrate understanding of city-specific compliance pain points.</w:t>
      </w:r>
    </w:p>
    <w:p>
      <w:pPr>
        <w:pStyle w:val="BodyText"/>
      </w:pPr>
      <w:r>
        <w:t xml:space="preserve">Q3 2024</w:t>
      </w:r>
    </w:p>
    <w:p>
      <w:pPr>
        <w:pStyle w:val="BodyText"/>
      </w:pPr>
      <w:r>
        <w:t xml:space="preserve">&lt;</w:t>
      </w:r>
    </w:p>
    <w:p>
      <w:pPr>
        <w:pStyle w:val="BodyText"/>
      </w:pPr>
      <w:r>
        <w:t xml:space="preserve">Sponsor Auckland Business Awards; Initiate client retention program with quarterly check-ins</w:t>
      </w:r>
    </w:p>
    <w:p>
      <w:pPr>
        <w:pStyle w:val="BodyText"/>
      </w:pPr>
      <w:r>
        <w:t xml:space="preserve">Establish brand visibility at key Auckland business gatherings.</w:t>
      </w:r>
    </w:p>
    <w:p>
      <w:pPr>
        <w:pStyle w:val="BodyText"/>
      </w:pPr>
      <w:r>
        <w:t xml:space="preserve">Q4 2024</w:t>
      </w:r>
    </w:p>
    <w:p>
      <w:pPr>
        <w:pStyle w:val="BodyText"/>
      </w:pPr>
      <w:r>
        <w:t xml:space="preserve">Analyze Q1-Q3 metrics; Optimize services based on Auckland market feedback</w:t>
      </w:r>
    </w:p>
    <w:p>
      <w:pPr>
        <w:pStyle w:val="BodyText"/>
      </w:pPr>
      <w:r>
        <w:t xml:space="preserve">Refine approach using real-time data from our New Zealand Auckland clients.</w:t>
      </w:r>
    </w:p>
    <w:bookmarkEnd w:id="28"/>
    <w:bookmarkStart w:id="29" w:name="X54dd8748534af297717fb23b031ba5a52ef315f"/>
    <w:p>
      <w:pPr>
        <w:pStyle w:val="Heading2"/>
      </w:pPr>
      <w:r>
        <w:t xml:space="preserve">Evaluation &amp; Control: Measuring Success in New Zealand Auckland</w:t>
      </w:r>
    </w:p>
    <w:p>
      <w:pPr>
        <w:pStyle w:val="FirstParagraph"/>
      </w:pPr>
      <w:r>
        <w:t xml:space="preserve">We implement rigorous tracking specific to our Auditor services within the New Zealand Auckland context:</w:t>
      </w:r>
    </w:p>
    <w:p>
      <w:pPr>
        <w:numPr>
          <w:ilvl w:val="0"/>
          <w:numId w:val="1006"/>
        </w:numPr>
        <w:pStyle w:val="Compact"/>
      </w:pPr>
      <w:r>
        <w:rPr>
          <w:bCs/>
          <w:b/>
        </w:rPr>
        <w:t xml:space="preserve">Primary KPIs:</w:t>
      </w:r>
      <w:r>
        <w:t xml:space="preserve"> </w:t>
      </w:r>
      <w:r>
        <w:t xml:space="preserve">Client acquisition cost (CAC) by Auckland suburb, retention rate of clients signed through local partnerships, and referral rate from Auckland-based businesses.</w:t>
      </w:r>
    </w:p>
    <w:p>
      <w:pPr>
        <w:numPr>
          <w:ilvl w:val="0"/>
          <w:numId w:val="1006"/>
        </w:numPr>
        <w:pStyle w:val="Compact"/>
      </w:pPr>
      <w:r>
        <w:rPr>
          <w:bCs/>
          <w:b/>
        </w:rPr>
        <w:t xml:space="preserve">Market Positioning Metrics:</w:t>
      </w:r>
      <w:r>
        <w:t xml:space="preserve"> </w:t>
      </w:r>
      <w:r>
        <w:t xml:space="preserve">Brand search volume for "Auckland Auditor" (Google Trends), inclusion in top 3 recommended firms on NZ business platforms like TradeMe Business).</w:t>
      </w:r>
    </w:p>
    <w:p>
      <w:pPr>
        <w:numPr>
          <w:ilvl w:val="0"/>
          <w:numId w:val="1006"/>
        </w:numPr>
        <w:pStyle w:val="Compact"/>
      </w:pPr>
      <w:r>
        <w:rPr>
          <w:bCs/>
          <w:b/>
        </w:rPr>
        <w:t xml:space="preserve">Quality Assurance:</w:t>
      </w:r>
      <w:r>
        <w:t xml:space="preserve"> </w:t>
      </w:r>
      <w:r>
        <w:t xml:space="preserve">Post-audit client satisfaction scores focusing on responsiveness to Auckland-specific regulatory queries.</w:t>
      </w:r>
    </w:p>
    <w:p>
      <w:pPr>
        <w:pStyle w:val="FirstParagraph"/>
      </w:pPr>
      <w:r>
        <w:t xml:space="preserve">All evaluation data is reviewed monthly by our Auckland-based marketing team, ensuring every Marketing Plan adjustment directly addresses the needs of our local clientele. This continuous feedback loop guarantees that as a professional Auditor, we remain agile in New Zealand's evolving economic landscape.</w:t>
      </w:r>
    </w:p>
    <w:bookmarkEnd w:id="29"/>
    <w:bookmarkStart w:id="30" w:name="conclusion-the-auckland-advantage"/>
    <w:p>
      <w:pPr>
        <w:pStyle w:val="Heading2"/>
      </w:pPr>
      <w:r>
        <w:t xml:space="preserve">Conclusion: The Auckland Advantage</w:t>
      </w:r>
    </w:p>
    <w:p>
      <w:pPr>
        <w:pStyle w:val="FirstParagraph"/>
      </w:pPr>
      <w:r>
        <w:t xml:space="preserve">This Marketing Plan positions our firm as the indispensable Auditor partner for businesses operating within New Zealand Auckland. By embedding local market intelligence into every service offering and marketing initiative—from digital campaigns targeting specific Auckland suburbs to partnerships with city-focused business organizations—we deliver unmatched relevance. Our success hinges on making "Auditor" synonymous with "Auckland Expertise," transforming compliance from a regulatory burden into a strategic advantage for our clients. In the competitive New Zealand Auckland market, we don't just provide audit services; we become the trusted financial guardian of Auckland's business community.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Professional Auditor Services in New Zealand Auckland</dc:title>
  <dc:creator/>
  <dc:language>en</dc:language>
  <cp:keywords/>
  <dcterms:created xsi:type="dcterms:W3CDTF">2025-12-11T14:18:30Z</dcterms:created>
  <dcterms:modified xsi:type="dcterms:W3CDTF">2025-12-11T14:18:30Z</dcterms:modified>
</cp:coreProperties>
</file>

<file path=docProps/custom.xml><?xml version="1.0" encoding="utf-8"?>
<Properties xmlns="http://schemas.openxmlformats.org/officeDocument/2006/custom-properties" xmlns:vt="http://schemas.openxmlformats.org/officeDocument/2006/docPropsVTypes"/>
</file>