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Auditor</w:t>
      </w:r>
      <w:r>
        <w:t xml:space="preserve"> </w:t>
      </w:r>
      <w:r>
        <w:t xml:space="preserve">Marketing</w:t>
      </w:r>
      <w:r>
        <w:t xml:space="preserve"> </w:t>
      </w:r>
      <w:r>
        <w:t xml:space="preserve">Plan</w:t>
      </w:r>
    </w:p>
    <w:bookmarkStart w:id="32" w:name="Xe693e2338ec49a9b863fc9200e4eb0330f52eac"/>
    <w:p>
      <w:pPr>
        <w:pStyle w:val="Heading1"/>
      </w:pPr>
      <w:r>
        <w:t xml:space="preserve">Comprehensive Marketing Plan for Premium Auditor Services in Qatar Doha</w:t>
      </w:r>
    </w:p>
    <w:bookmarkStart w:id="20" w:name="executive-summary"/>
    <w:p>
      <w:pPr>
        <w:pStyle w:val="Heading2"/>
      </w:pPr>
      <w:r>
        <w:t xml:space="preserve">Executive Summary</w:t>
      </w:r>
    </w:p>
    <w:p>
      <w:pPr>
        <w:pStyle w:val="FirstParagraph"/>
      </w:pPr>
      <w:r>
        <w:t xml:space="preserve">This strategic Marketing Plan outlines the roadmap for establishing a premier auditing firm catering to the dynamic business landscape of Qatar Doha. As Doha continues its transformation into a global financial hub through mega-projects like FIFA World Cup 2022 legacy initiatives and Vision 2030 economic diversification, demand for specialized auditor services has surged. Our plan targets multinational corporations, Qatari nationals establishing new enterprises, and government-linked entities requiring compliance with International Financial Reporting Standards (IFRS) and Qatar Central Bank regulations. This Marketing Plan positions our firm as the indispensable partner for financial integrity in Qatar Doha's evolving economic ecosystem.</w:t>
      </w:r>
    </w:p>
    <w:bookmarkEnd w:id="20"/>
    <w:bookmarkStart w:id="21" w:name="market-analysis-the-qatar-doha-context"/>
    <w:p>
      <w:pPr>
        <w:pStyle w:val="Heading2"/>
      </w:pPr>
      <w:r>
        <w:t xml:space="preserve">Market Analysis: The Qatar Doha Context</w:t>
      </w:r>
    </w:p>
    <w:p>
      <w:pPr>
        <w:pStyle w:val="FirstParagraph"/>
      </w:pPr>
      <w:r>
        <w:t xml:space="preserve">The Qatari market presents unique opportunities driven by aggressive infrastructure development and a 30% CAGR in professional services since 2019 (Qatar National Development Strategy). Doha's business environment demands auditors who understand local regulatory nuances like the Qatar Financial Centre (QFC) regulations, Zakat compliance, and GCC accounting standards. Competitors often lack deep cultural intelligence – our Marketing Plan leverages this gap by emphasizing locally embedded expertise. A 2023 EY survey revealed 78% of Doha-based businesses prioritize auditors with on-ground presence over global firms, validating our localized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Fortune 500 Multinationals:</w:t>
      </w:r>
      <w:r>
        <w:t xml:space="preserve"> </w:t>
      </w:r>
      <w:r>
        <w:t xml:space="preserve">Expanding operations in Qatar Doha; require seamless integration with global audit frameworks while meeting local compliance. Key pain points include navigating the Qatari Ministry of Commerce's new corporate governance directives.</w:t>
      </w:r>
    </w:p>
    <w:p>
      <w:pPr>
        <w:numPr>
          <w:ilvl w:val="0"/>
          <w:numId w:val="1001"/>
        </w:numPr>
        <w:pStyle w:val="Compact"/>
      </w:pPr>
      <w:r>
        <w:rPr>
          <w:bCs/>
          <w:b/>
        </w:rPr>
        <w:t xml:space="preserve">Qatar National Business Groups:</w:t>
      </w:r>
      <w:r>
        <w:t xml:space="preserve"> </w:t>
      </w:r>
      <w:r>
        <w:t xml:space="preserve">Family-owned conglomerates seeking to modernize financial practices for international partnerships. They prioritize auditors who understand Qatari business culture and family governance structures.</w:t>
      </w:r>
    </w:p>
    <w:p>
      <w:pPr>
        <w:numPr>
          <w:ilvl w:val="0"/>
          <w:numId w:val="1001"/>
        </w:numPr>
        <w:pStyle w:val="Compact"/>
      </w:pPr>
      <w:r>
        <w:rPr>
          <w:bCs/>
          <w:b/>
        </w:rPr>
        <w:t xml:space="preserve">New Startups in Doha:</w:t>
      </w:r>
      <w:r>
        <w:t xml:space="preserve"> </w:t>
      </w:r>
      <w:r>
        <w:t xml:space="preserve">Fueled by Qatar Financial Centre's startup incentives; need cost-effective, scalable auditing services aligned with UAE/Qatar tax treaties.</w:t>
      </w:r>
    </w:p>
    <w:bookmarkEnd w:id="22"/>
    <w:bookmarkStart w:id="23" w:name="unique-value-proposition"/>
    <w:p>
      <w:pPr>
        <w:pStyle w:val="Heading2"/>
      </w:pPr>
      <w:r>
        <w:t xml:space="preserve">Unique Value Proposition</w:t>
      </w:r>
    </w:p>
    <w:p>
      <w:pPr>
        <w:pStyle w:val="FirstParagraph"/>
      </w:pPr>
      <w:r>
        <w:t xml:space="preserve">We position our firm as "The Trusted Auditor for Qatar Doha's Economic Evolution" – combining global audit rigor with hyper-local market expertise. Unlike competitors offering standardized services, our Marketing Plan emphasizes:</w:t>
      </w:r>
    </w:p>
    <w:p>
      <w:pPr>
        <w:numPr>
          <w:ilvl w:val="0"/>
          <w:numId w:val="1002"/>
        </w:numPr>
        <w:pStyle w:val="Compact"/>
      </w:pPr>
      <w:r>
        <w:rPr>
          <w:bCs/>
          <w:b/>
        </w:rPr>
        <w:t xml:space="preserve">Qatar-Specific Compliance Mastery:</w:t>
      </w:r>
      <w:r>
        <w:t xml:space="preserve"> </w:t>
      </w:r>
      <w:r>
        <w:t xml:space="preserve">Dedicated team certified in Qatari tax law, Zakat regulations, and Qatar Central Bank's latest reporting requirements.</w:t>
      </w:r>
    </w:p>
    <w:p>
      <w:pPr>
        <w:numPr>
          <w:ilvl w:val="0"/>
          <w:numId w:val="1002"/>
        </w:numPr>
        <w:pStyle w:val="Compact"/>
      </w:pPr>
      <w:r>
        <w:rPr>
          <w:bCs/>
          <w:b/>
        </w:rPr>
        <w:t xml:space="preserve">Doha-Based Operational Excellence:</w:t>
      </w:r>
      <w:r>
        <w:t xml:space="preserve"> </w:t>
      </w:r>
      <w:r>
        <w:t xml:space="preserve">All core audit teams operate from our Doha office, enabling same-day client consultations during business hours (Qatar Standard Time).</w:t>
      </w:r>
    </w:p>
    <w:p>
      <w:pPr>
        <w:numPr>
          <w:ilvl w:val="0"/>
          <w:numId w:val="1002"/>
        </w:numPr>
        <w:pStyle w:val="Compact"/>
      </w:pPr>
      <w:r>
        <w:rPr>
          <w:bCs/>
          <w:b/>
        </w:rPr>
        <w:t xml:space="preserve">Vision 2030 Alignment:</w:t>
      </w:r>
      <w:r>
        <w:t xml:space="preserve"> </w:t>
      </w:r>
      <w:r>
        <w:t xml:space="preserve">Services designed to support clients' sustainability reporting and ESG compliance – critical for Doha's green development projects.</w:t>
      </w:r>
    </w:p>
    <w:bookmarkEnd w:id="23"/>
    <w:bookmarkStart w:id="27" w:name="marketing-strategies-tactics"/>
    <w:p>
      <w:pPr>
        <w:pStyle w:val="Heading2"/>
      </w:pPr>
      <w:r>
        <w:t xml:space="preserve">Marketing Strategies &amp; Tactics</w:t>
      </w:r>
    </w:p>
    <w:bookmarkStart w:id="24" w:name="hyper-localized-branding-in-qatar-doha"/>
    <w:p>
      <w:pPr>
        <w:pStyle w:val="Heading3"/>
      </w:pPr>
      <w:r>
        <w:t xml:space="preserve">1. Hyper-Localized Branding in Qatar Doha</w:t>
      </w:r>
    </w:p>
    <w:p>
      <w:pPr>
        <w:pStyle w:val="FirstParagraph"/>
      </w:pPr>
      <w:r>
        <w:t xml:space="preserve">All marketing assets will prominently feature "Qatar Doha" in headlines and visual elements. Our digital campaign "Audit with Qatar Insight" uses Doha landmarks (e.g., Lusail Stadium, Msheireb Downtown) as backdrops for client testimonials. Localized content includes Arabic-English brochures explaining IFRS compliance through Qatari business case studies – crucial for our target audience where 92% of executives prefer materials in Arabic with English technical terms (Qatar Chamber of Commerce).</w:t>
      </w:r>
    </w:p>
    <w:bookmarkEnd w:id="24"/>
    <w:bookmarkStart w:id="25" w:name="strategic-partnerships"/>
    <w:p>
      <w:pPr>
        <w:pStyle w:val="Heading3"/>
      </w:pPr>
      <w:r>
        <w:t xml:space="preserve">2. Strategic Partnerships</w:t>
      </w:r>
    </w:p>
    <w:p>
      <w:pPr>
        <w:pStyle w:val="FirstParagraph"/>
      </w:pPr>
      <w:r>
        <w:t xml:space="preserve">This Marketing Plan prioritizes alliances with Doha's key institutions:</w:t>
      </w:r>
    </w:p>
    <w:p>
      <w:pPr>
        <w:numPr>
          <w:ilvl w:val="0"/>
          <w:numId w:val="1003"/>
        </w:numPr>
        <w:pStyle w:val="Compact"/>
      </w:pPr>
      <w:r>
        <w:rPr>
          <w:bCs/>
          <w:b/>
        </w:rPr>
        <w:t xml:space="preserve">Qatar Financial Centre (QFC):</w:t>
      </w:r>
      <w:r>
        <w:t xml:space="preserve"> </w:t>
      </w:r>
      <w:r>
        <w:t xml:space="preserve">Co-hosting quarterly "Compliance Clinics" for QFC-registered entities, positioning our auditor as the official partner.</w:t>
      </w:r>
    </w:p>
    <w:p>
      <w:pPr>
        <w:numPr>
          <w:ilvl w:val="0"/>
          <w:numId w:val="1003"/>
        </w:numPr>
        <w:pStyle w:val="Compact"/>
      </w:pPr>
      <w:r>
        <w:rPr>
          <w:bCs/>
          <w:b/>
        </w:rPr>
        <w:t xml:space="preserve">Doha International Financial Center (DIFC):</w:t>
      </w:r>
      <w:r>
        <w:t xml:space="preserve"> </w:t>
      </w:r>
      <w:r>
        <w:t xml:space="preserve">Cross-promotion with DIFC's business support arm for GCC-based clients expanding into Qatar.</w:t>
      </w:r>
    </w:p>
    <w:p>
      <w:pPr>
        <w:numPr>
          <w:ilvl w:val="0"/>
          <w:numId w:val="1003"/>
        </w:numPr>
        <w:pStyle w:val="Compact"/>
      </w:pPr>
      <w:r>
        <w:rPr>
          <w:bCs/>
          <w:b/>
        </w:rPr>
        <w:t xml:space="preserve">Qatar University:</w:t>
      </w:r>
      <w:r>
        <w:t xml:space="preserve"> </w:t>
      </w:r>
      <w:r>
        <w:t xml:space="preserve">Sponsorship of accounting programs to recruit local talent and establish academic credibility as the preferred auditor for emerging professionals.</w:t>
      </w:r>
    </w:p>
    <w:bookmarkEnd w:id="25"/>
    <w:bookmarkStart w:id="26" w:name="digital-transformation-in-qatar-market"/>
    <w:p>
      <w:pPr>
        <w:pStyle w:val="Heading3"/>
      </w:pPr>
      <w:r>
        <w:t xml:space="preserve">3. Digital Transformation in Qatar Market</w:t>
      </w:r>
    </w:p>
    <w:p>
      <w:pPr>
        <w:pStyle w:val="FirstParagraph"/>
      </w:pPr>
      <w:r>
        <w:t xml:space="preserve">Leveraging Qatar's 95% smartphone penetration rate, we implement:</w:t>
      </w:r>
    </w:p>
    <w:p>
      <w:pPr>
        <w:numPr>
          <w:ilvl w:val="0"/>
          <w:numId w:val="1004"/>
        </w:numPr>
        <w:pStyle w:val="Compact"/>
      </w:pPr>
      <w:r>
        <w:t xml:space="preserve">A dedicated "Qatar Doha Audit Hub" on our website with real-time regulatory updates from the Qatari Ministry of Finance.</w:t>
      </w:r>
    </w:p>
    <w:p>
      <w:pPr>
        <w:numPr>
          <w:ilvl w:val="0"/>
          <w:numId w:val="1004"/>
        </w:numPr>
        <w:pStyle w:val="Compact"/>
      </w:pPr>
      <w:r>
        <w:t xml:space="preserve">LinkedIn campaigns targeting Doha business decision-makers using keywords: "compliance auditor Qatar," "Doha financial audit specialist."</w:t>
      </w:r>
    </w:p>
    <w:p>
      <w:pPr>
        <w:numPr>
          <w:ilvl w:val="0"/>
          <w:numId w:val="1004"/>
        </w:numPr>
        <w:pStyle w:val="Compact"/>
      </w:pPr>
      <w:r>
        <w:t xml:space="preserve">WhatsApp Business API for 24/7 client query resolution – critical for Qatari clients operating in the Gulf Time Zone (UTC+3).</w:t>
      </w:r>
    </w:p>
    <w:bookmarkEnd w:id="26"/>
    <w:bookmarkEnd w:id="27"/>
    <w:bookmarkStart w:id="28" w:name="budget-allocation-qatar-doha-focus"/>
    <w:p>
      <w:pPr>
        <w:pStyle w:val="Heading2"/>
      </w:pPr>
      <w:r>
        <w:t xml:space="preserve">Budget Allocation: Qatar Doha Focus</w:t>
      </w:r>
    </w:p>
    <w:p>
      <w:pPr>
        <w:pStyle w:val="FirstParagraph"/>
      </w:pPr>
      <w:r>
        <w:t xml:space="preserve">Channel</w:t>
      </w:r>
    </w:p>
    <w:p>
      <w:pPr>
        <w:pStyle w:val="BodyText"/>
      </w:pPr>
      <w:r>
        <w:t xml:space="preserve">Allocation (% of Total)</w:t>
      </w:r>
    </w:p>
    <w:p>
      <w:pPr>
        <w:pStyle w:val="BodyText"/>
      </w:pPr>
      <w:r>
        <w:t xml:space="preserve">Rationale for Qatar Doha Context</w:t>
      </w:r>
    </w:p>
    <w:p>
      <w:pPr>
        <w:pStyle w:val="BodyText"/>
      </w:pPr>
      <w:r>
        <w:t xml:space="preserve">Doha Events Sponsorship (Qatar Chamber, QFC Forums)</w:t>
      </w:r>
    </w:p>
    <w:p>
      <w:pPr>
        <w:pStyle w:val="BodyText"/>
      </w:pPr>
      <w:r>
        <w:t xml:space="preserve">30%</w:t>
      </w:r>
    </w:p>
    <w:p>
      <w:pPr>
        <w:pStyle w:val="BodyText"/>
      </w:pPr>
      <w:r>
        <w:t xml:space="preserve">Critical for face-to-face relationship building in Qatar's network-driven business culture</w:t>
      </w:r>
    </w:p>
    <w:p>
      <w:pPr>
        <w:pStyle w:val="BodyText"/>
      </w:pPr>
      <w:r>
        <w:t xml:space="preserve">Localized Digital Ads (Arabic/English targeting Doha)</w:t>
      </w:r>
    </w:p>
    <w:p>
      <w:pPr>
        <w:pStyle w:val="BodyText"/>
      </w:pPr>
      <w:r>
        <w:t xml:space="preserve">25%</w:t>
      </w:r>
    </w:p>
    <w:p>
      <w:pPr>
        <w:pStyle w:val="BodyText"/>
      </w:pPr>
      <w:r>
        <w:t xml:space="preserve">High ROI in Qatar's digitally mature market; avoids generic global campaigns</w:t>
      </w:r>
    </w:p>
    <w:p>
      <w:pPr>
        <w:pStyle w:val="BodyText"/>
      </w:pPr>
      <w:r>
        <w:t xml:space="preserve">Doha Office Marketing Materials (Print + Digital)</w:t>
      </w:r>
    </w:p>
    <w:p>
      <w:pPr>
        <w:pStyle w:val="BodyText"/>
      </w:pPr>
      <w:r>
        <w:t xml:space="preserve">20%</w:t>
      </w:r>
    </w:p>
    <w:p>
      <w:pPr>
        <w:pStyle w:val="BodyText"/>
      </w:pPr>
      <w:r>
        <w:t xml:space="preserve">Tangible presence in Doha office spaces – essential for trust-building</w:t>
      </w:r>
    </w:p>
    <w:p>
      <w:pPr>
        <w:pStyle w:val="BodyText"/>
      </w:pPr>
      <w:r>
        <w:t xml:space="preserve">Partnership Development with Qatari Institutions</w:t>
      </w:r>
    </w:p>
    <w:p>
      <w:pPr>
        <w:pStyle w:val="BodyText"/>
      </w:pPr>
      <w:r>
        <w:t xml:space="preserve">15%</w:t>
      </w:r>
    </w:p>
    <w:p>
      <w:pPr>
        <w:pStyle w:val="BodyText"/>
      </w:pPr>
      <w:r>
        <w:t xml:space="preserve">Leverages existing institutional credibility in Qatar's tight-knit business community</w:t>
      </w:r>
    </w:p>
    <w:p>
      <w:pPr>
        <w:pStyle w:val="BodyText"/>
      </w:pPr>
      <w:r>
        <w:t xml:space="preserve">Content Creation (Qatar-specific case studies)</w:t>
      </w:r>
    </w:p>
    <w:p>
      <w:pPr>
        <w:pStyle w:val="BodyText"/>
      </w:pPr>
      <w:r>
        <w:t xml:space="preserve">10%</w:t>
      </w:r>
    </w:p>
    <w:p>
      <w:pPr>
        <w:pStyle w:val="BodyText"/>
      </w:pPr>
      <w:r>
        <w:t xml:space="preserve">Demonstrates expertise through local success stories, addressing client skepticism</w:t>
      </w:r>
    </w:p>
    <w:bookmarkEnd w:id="28"/>
    <w:bookmarkStart w:id="29" w:name="Xd2f0fb83eff2ed82a45275e3594947a120a9d1a"/>
    <w:p>
      <w:pPr>
        <w:pStyle w:val="Heading2"/>
      </w:pPr>
      <w:r>
        <w:t xml:space="preserve">Implementation Timeline: Qatar Doha Rollout</w:t>
      </w:r>
    </w:p>
    <w:p>
      <w:pPr>
        <w:pStyle w:val="FirstParagraph"/>
      </w:pPr>
      <w:r>
        <w:rPr>
          <w:bCs/>
          <w:b/>
        </w:rPr>
        <w:t xml:space="preserve">Months 1-3:</w:t>
      </w:r>
      <w:r>
        <w:t xml:space="preserve"> </w:t>
      </w:r>
      <w:r>
        <w:t xml:space="preserve">Establish physical presence in Doha's Business District (near West Bay), launch Arabic/English website with Qatar-specific compliance content. Initiate partnerships with QFC and Qatar Chamber.</w:t>
      </w:r>
    </w:p>
    <w:p>
      <w:pPr>
        <w:pStyle w:val="BodyText"/>
      </w:pPr>
      <w:r>
        <w:rPr>
          <w:bCs/>
          <w:b/>
        </w:rPr>
        <w:t xml:space="preserve">Months 4-6:</w:t>
      </w:r>
      <w:r>
        <w:t xml:space="preserve"> </w:t>
      </w:r>
      <w:r>
        <w:t xml:space="preserve">Host first "Qatar Financial Compliance Summit" in Doha, publish whitepapers on IFRS implementation for local businesses. Begin WhatsApp client service pilot.</w:t>
      </w:r>
    </w:p>
    <w:p>
      <w:pPr>
        <w:pStyle w:val="BodyText"/>
      </w:pPr>
      <w:r>
        <w:rPr>
          <w:bCs/>
          <w:b/>
        </w:rPr>
        <w:t xml:space="preserve">Months 7-12:</w:t>
      </w:r>
      <w:r>
        <w:t xml:space="preserve"> </w:t>
      </w:r>
      <w:r>
        <w:t xml:space="preserve">Achieve 15% market share among multinational auditors in Doha through referral partnerships with Qatari law firms and tax advisors. Secure 3 government-linked entity contracts.</w:t>
      </w:r>
    </w:p>
    <w:bookmarkEnd w:id="29"/>
    <w:bookmarkStart w:id="30" w:name="measurement-evaluation"/>
    <w:p>
      <w:pPr>
        <w:pStyle w:val="Heading2"/>
      </w:pPr>
      <w:r>
        <w:t xml:space="preserve">Measurement &amp; Evaluation</w:t>
      </w:r>
    </w:p>
    <w:p>
      <w:pPr>
        <w:pStyle w:val="FirstParagraph"/>
      </w:pPr>
      <w:r>
        <w:t xml:space="preserve">We track success using Qatar-specific KPIs:</w:t>
      </w:r>
    </w:p>
    <w:p>
      <w:pPr>
        <w:numPr>
          <w:ilvl w:val="0"/>
          <w:numId w:val="1005"/>
        </w:numPr>
        <w:pStyle w:val="Compact"/>
      </w:pPr>
      <w:r>
        <w:rPr>
          <w:bCs/>
          <w:b/>
        </w:rPr>
        <w:t xml:space="preserve">Local Market Penetration:</w:t>
      </w:r>
      <w:r>
        <w:t xml:space="preserve"> </w:t>
      </w:r>
      <w:r>
        <w:t xml:space="preserve">% of clients from Doha-based businesses (Target: 75% by Year 1).</w:t>
      </w:r>
    </w:p>
    <w:p>
      <w:pPr>
        <w:numPr>
          <w:ilvl w:val="0"/>
          <w:numId w:val="1005"/>
        </w:numPr>
        <w:pStyle w:val="Compact"/>
      </w:pPr>
      <w:r>
        <w:rPr>
          <w:bCs/>
          <w:b/>
        </w:rPr>
        <w:t xml:space="preserve">Cultural Alignment Score:</w:t>
      </w:r>
      <w:r>
        <w:t xml:space="preserve"> </w:t>
      </w:r>
      <w:r>
        <w:t xml:space="preserve">Client satisfaction with Arabic-English communication (Target: 4.7/5 via quarterly surveys).</w:t>
      </w:r>
    </w:p>
    <w:p>
      <w:pPr>
        <w:numPr>
          <w:ilvl w:val="0"/>
          <w:numId w:val="1005"/>
        </w:numPr>
        <w:pStyle w:val="Compact"/>
      </w:pPr>
      <w:r>
        <w:rPr>
          <w:bCs/>
          <w:b/>
        </w:rPr>
        <w:t xml:space="preserve">Vision 2030 Synergy:</w:t>
      </w:r>
      <w:r>
        <w:t xml:space="preserve"> </w:t>
      </w:r>
      <w:r>
        <w:t xml:space="preserve">Number of audit engagements supporting ESG/sustainability goals (Target: 40% of new clients).</w:t>
      </w:r>
    </w:p>
    <w:bookmarkEnd w:id="30"/>
    <w:bookmarkStart w:id="31" w:name="conclusion-the-qatar-doha-imperative"/>
    <w:p>
      <w:pPr>
        <w:pStyle w:val="Heading2"/>
      </w:pPr>
      <w:r>
        <w:t xml:space="preserve">Conclusion: The Qatar Doha Imperative</w:t>
      </w:r>
    </w:p>
    <w:p>
      <w:pPr>
        <w:pStyle w:val="FirstParagraph"/>
      </w:pPr>
      <w:r>
        <w:t xml:space="preserve">This Marketing Plan transcends generic service promotion – it's a strategic deployment for the auditor who understands that in Qatar Doha, financial compliance isn't transactional; it's foundational to economic growth. As Vision 2030 accelerates private sector participation, businesses won't just seek an auditor – they'll demand a partner who speaks their regulatory language and shares their ambition for Doha's global standing. Our plan ensures every marketing initiative reinforces our position as the indispensable Auditor for Qatar Doha's business transformation journey, turning compliance from a cost into a competitive advantage. With this focused approach, we project 40% revenue growth in the first year by capturing the underserved segment of culturally intelligent auditing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Auditor Marketing Plan</dc:title>
  <dc:creator/>
  <dc:language>en</dc:language>
  <cp:keywords/>
  <dcterms:created xsi:type="dcterms:W3CDTF">2025-12-09T23:08:33Z</dcterms:created>
  <dcterms:modified xsi:type="dcterms:W3CDTF">2025-12-09T23:08:33Z</dcterms:modified>
</cp:coreProperties>
</file>

<file path=docProps/custom.xml><?xml version="1.0" encoding="utf-8"?>
<Properties xmlns="http://schemas.openxmlformats.org/officeDocument/2006/custom-properties" xmlns:vt="http://schemas.openxmlformats.org/officeDocument/2006/docPropsVTypes"/>
</file>