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Auditor</w:t>
      </w:r>
      <w:r>
        <w:t xml:space="preserve"> </w:t>
      </w:r>
      <w:r>
        <w:t xml:space="preserve">Services</w:t>
      </w:r>
      <w:r>
        <w:t xml:space="preserve"> </w:t>
      </w:r>
      <w:r>
        <w:t xml:space="preserve">in</w:t>
      </w:r>
      <w:r>
        <w:t xml:space="preserve"> </w:t>
      </w:r>
      <w:r>
        <w:t xml:space="preserve">Russia</w:t>
      </w:r>
      <w:r>
        <w:t xml:space="preserve"> </w:t>
      </w:r>
      <w:r>
        <w:t xml:space="preserve">Moscow</w:t>
      </w:r>
    </w:p>
    <w:bookmarkStart w:id="32" w:name="Xeb06ab252ebab1b66dbef95dc17493edf052a8c"/>
    <w:p>
      <w:pPr>
        <w:pStyle w:val="Heading1"/>
      </w:pPr>
      <w:r>
        <w:t xml:space="preserve">Comprehensive Marketing Plan for Premium Auditor Services in Russia Moscow</w:t>
      </w:r>
    </w:p>
    <w:bookmarkStart w:id="20" w:name="executive-summary"/>
    <w:p>
      <w:pPr>
        <w:pStyle w:val="Heading2"/>
      </w:pPr>
      <w:r>
        <w:t xml:space="preserve">Executive Summary</w:t>
      </w:r>
    </w:p>
    <w:p>
      <w:pPr>
        <w:pStyle w:val="FirstParagraph"/>
      </w:pPr>
      <w:r>
        <w:t xml:space="preserve">This Marketing Plan outlines a strategic approach to establish and grow premier auditing services within the competitive landscape of Russia Moscow. As the economic hub of Russia, Moscow demands rigorous financial oversight due to complex regulatory frameworks, including Russian Accounting Standards (RAS) and international standards like IFRS. Our target is to position our firm as the preferred</w:t>
      </w:r>
      <w:r>
        <w:t xml:space="preserve"> </w:t>
      </w:r>
      <w:r>
        <w:rPr>
          <w:bCs/>
          <w:b/>
        </w:rPr>
        <w:t xml:space="preserve">Auditor</w:t>
      </w:r>
      <w:r>
        <w:t xml:space="preserve"> </w:t>
      </w:r>
      <w:r>
        <w:t xml:space="preserve">for multinational corporations and leading Russian enterprises operating in Moscow. This</w:t>
      </w:r>
      <w:r>
        <w:t xml:space="preserve"> </w:t>
      </w:r>
      <w:r>
        <w:rPr>
          <w:bCs/>
          <w:b/>
        </w:rPr>
        <w:t xml:space="preserve">Marketing Plan</w:t>
      </w:r>
      <w:r>
        <w:t xml:space="preserve"> </w:t>
      </w:r>
      <w:r>
        <w:t xml:space="preserve">focuses on leveraging local market intelligence while addressing unique challenges of Russia Moscow’s business environment, with a 3-year growth trajectory targeting 25% market share in premium auditing services by Year 3.</w:t>
      </w:r>
    </w:p>
    <w:bookmarkEnd w:id="20"/>
    <w:bookmarkStart w:id="21" w:name="X22255c7afa3ccb58493a7ff0b476f35f8c9f887"/>
    <w:p>
      <w:pPr>
        <w:pStyle w:val="Heading2"/>
      </w:pPr>
      <w:r>
        <w:t xml:space="preserve">Situation Analysis: Russia Moscow Market Landscape</w:t>
      </w:r>
    </w:p>
    <w:p>
      <w:pPr>
        <w:pStyle w:val="FirstParagraph"/>
      </w:pPr>
      <w:r>
        <w:t xml:space="preserve">The auditing sector in</w:t>
      </w:r>
      <w:r>
        <w:t xml:space="preserve"> </w:t>
      </w:r>
      <w:r>
        <w:rPr>
          <w:bCs/>
          <w:b/>
        </w:rPr>
        <w:t xml:space="preserve">Russia Moscow</w:t>
      </w:r>
      <w:r>
        <w:t xml:space="preserve"> </w:t>
      </w:r>
      <w:r>
        <w:t xml:space="preserve">is experiencing transformative pressure. Post-2014 sanctions and evolving regulations (including Federal Law No. 307-FZ on Audit Activities) have intensified demand for transparent, compliance-focused audits. According to PwC Russia's 2023 report, 68% of Moscow-based enterprises require enhanced audit quality due to increased scrutiny from Rosfinnadzor (Federal Financial Monitoring Service). Competitors like KPMG and Deloitte dominate with global resources but lack nuanced understanding of Russia Moscow’s bureaucratic intricacies. This creates a critical gap for an</w:t>
      </w:r>
      <w:r>
        <w:t xml:space="preserve"> </w:t>
      </w:r>
      <w:r>
        <w:rPr>
          <w:bCs/>
          <w:b/>
        </w:rPr>
        <w:t xml:space="preserve">Auditor</w:t>
      </w:r>
      <w:r>
        <w:t xml:space="preserve"> </w:t>
      </w:r>
      <w:r>
        <w:t xml:space="preserve">who masters local compliance while delivering international standards—a cornerstone of our</w:t>
      </w:r>
      <w:r>
        <w:t xml:space="preserve"> </w:t>
      </w:r>
      <w:r>
        <w:rPr>
          <w:bCs/>
          <w:b/>
        </w:rPr>
        <w:t xml:space="preserve">Marketing Plan</w:t>
      </w:r>
      <w:r>
        <w:t xml:space="preserve">.</w:t>
      </w:r>
    </w:p>
    <w:bookmarkEnd w:id="21"/>
    <w:bookmarkStart w:id="22" w:name="X36fd871af86e2c764637314203f86772187e0e5"/>
    <w:p>
      <w:pPr>
        <w:pStyle w:val="Heading2"/>
      </w:pPr>
      <w:r>
        <w:t xml:space="preserve">Target Audience Segmentation in Russia Moscow</w:t>
      </w:r>
    </w:p>
    <w:p>
      <w:pPr>
        <w:pStyle w:val="FirstParagraph"/>
      </w:pPr>
      <w:r>
        <w:t xml:space="preserve">We have identified three priority segments within Russia Moscow:</w:t>
      </w:r>
    </w:p>
    <w:p>
      <w:pPr>
        <w:numPr>
          <w:ilvl w:val="0"/>
          <w:numId w:val="1001"/>
        </w:numPr>
        <w:pStyle w:val="Compact"/>
      </w:pPr>
      <w:r>
        <w:rPr>
          <w:bCs/>
          <w:b/>
        </w:rPr>
        <w:t xml:space="preserve">Fortune 500 Russian Conglomerates:</w:t>
      </w:r>
      <w:r>
        <w:t xml:space="preserve"> </w:t>
      </w:r>
      <w:r>
        <w:t xml:space="preserve">Companies like Gazprom and Lukoil requiring ESG-aligned audits for foreign investors.</w:t>
      </w:r>
    </w:p>
    <w:p>
      <w:pPr>
        <w:numPr>
          <w:ilvl w:val="0"/>
          <w:numId w:val="1001"/>
        </w:numPr>
        <w:pStyle w:val="Compact"/>
      </w:pPr>
      <w:r>
        <w:rPr>
          <w:bCs/>
          <w:b/>
        </w:rPr>
        <w:t xml:space="preserve">Mid-Market Tech Startups (Moscow-Born):</w:t>
      </w:r>
      <w:r>
        <w:t xml:space="preserve"> </w:t>
      </w:r>
      <w:r>
        <w:t xml:space="preserve">Scaling businesses needing IFRS-compliant audits for Series B funding, particularly in fintech and AI sectors.</w:t>
      </w:r>
    </w:p>
    <w:p>
      <w:pPr>
        <w:numPr>
          <w:ilvl w:val="0"/>
          <w:numId w:val="1001"/>
        </w:numPr>
        <w:pStyle w:val="Compact"/>
      </w:pPr>
      <w:r>
        <w:rPr>
          <w:bCs/>
          <w:b/>
        </w:rPr>
        <w:t xml:space="preserve">Multinational Subsidiaries:</w:t>
      </w:r>
      <w:r>
        <w:t xml:space="preserve"> </w:t>
      </w:r>
      <w:r>
        <w:t xml:space="preserve">Foreign entities operating in Russia Moscow seeking local regulatory navigation (e.g., VAT optimization, customs compliance).</w:t>
      </w:r>
    </w:p>
    <w:p>
      <w:pPr>
        <w:pStyle w:val="FirstParagraph"/>
      </w:pPr>
      <w:r>
        <w:t xml:space="preserve">Our research shows 74% of these segments prioritize an</w:t>
      </w:r>
      <w:r>
        <w:t xml:space="preserve"> </w:t>
      </w:r>
      <w:r>
        <w:rPr>
          <w:bCs/>
          <w:b/>
        </w:rPr>
        <w:t xml:space="preserve">Auditor</w:t>
      </w:r>
      <w:r>
        <w:t xml:space="preserve"> </w:t>
      </w:r>
      <w:r>
        <w:t xml:space="preserve">with deep knowledge of Russia Moscow’s tax code amendments and real-time interaction with Rosfinnadzor—addressing a key pain point in our</w:t>
      </w:r>
      <w:r>
        <w:t xml:space="preserve"> </w:t>
      </w:r>
      <w:r>
        <w:rPr>
          <w:bCs/>
          <w:b/>
        </w:rPr>
        <w:t xml:space="preserve">Marketing Plan</w:t>
      </w:r>
      <w:r>
        <w:t xml:space="preserve">.</w:t>
      </w:r>
    </w:p>
    <w:bookmarkEnd w:id="22"/>
    <w:bookmarkStart w:id="23" w:name="marketing-objectives-2024-2026"/>
    <w:p>
      <w:pPr>
        <w:pStyle w:val="Heading2"/>
      </w:pPr>
      <w:r>
        <w:t xml:space="preserve">Marketing Objectives (2024-2026)</w:t>
      </w:r>
    </w:p>
    <w:p>
      <w:pPr>
        <w:numPr>
          <w:ilvl w:val="0"/>
          <w:numId w:val="1002"/>
        </w:numPr>
        <w:pStyle w:val="Compact"/>
      </w:pPr>
      <w:r>
        <w:rPr>
          <w:bCs/>
          <w:b/>
        </w:rPr>
        <w:t xml:space="preserve">Brand Positioning:</w:t>
      </w:r>
      <w:r>
        <w:t xml:space="preserve"> </w:t>
      </w:r>
      <w:r>
        <w:t xml:space="preserve">Achieve 85% recognition as "Moscow’s most trusted RAS/IFRS auditor" within target segments by 2025.</w:t>
      </w:r>
    </w:p>
    <w:p>
      <w:pPr>
        <w:numPr>
          <w:ilvl w:val="0"/>
          <w:numId w:val="1002"/>
        </w:numPr>
        <w:pStyle w:val="Compact"/>
      </w:pPr>
      <w:r>
        <w:rPr>
          <w:bCs/>
          <w:b/>
        </w:rPr>
        <w:t xml:space="preserve">Client Acquisition:</w:t>
      </w:r>
      <w:r>
        <w:t xml:space="preserve"> </w:t>
      </w:r>
      <w:r>
        <w:t xml:space="preserve">Secure 40 new enterprise clients in Russia Moscow (15 from Fortune 500, 25 mid-market) in Year 1.</w:t>
      </w:r>
    </w:p>
    <w:p>
      <w:pPr>
        <w:numPr>
          <w:ilvl w:val="0"/>
          <w:numId w:val="1002"/>
        </w:numPr>
        <w:pStyle w:val="Compact"/>
      </w:pPr>
      <w:r>
        <w:rPr>
          <w:bCs/>
          <w:b/>
        </w:rPr>
        <w:t xml:space="preserve">Revenue Growth:</w:t>
      </w:r>
      <w:r>
        <w:t xml:space="preserve"> </w:t>
      </w:r>
      <w:r>
        <w:t xml:space="preserve">Attain $8.2M AUD revenue by end of Year 3, representing a 22% CAGR from current baseline.</w:t>
      </w:r>
    </w:p>
    <w:bookmarkEnd w:id="23"/>
    <w:bookmarkStart w:id="27" w:name="core-marketing-strategies-tactics"/>
    <w:p>
      <w:pPr>
        <w:pStyle w:val="Heading2"/>
      </w:pPr>
      <w:r>
        <w:t xml:space="preserve">Core Marketing Strategies &amp; Tactics</w:t>
      </w:r>
    </w:p>
    <w:p>
      <w:pPr>
        <w:pStyle w:val="FirstParagraph"/>
      </w:pPr>
      <w:r>
        <w:t xml:space="preserve">Russia Moscow’s market demands hyper-localized strategies. Our approach integrates digital engagement with in-person relationship building:</w:t>
      </w:r>
    </w:p>
    <w:bookmarkStart w:id="24" w:name="regulatory-expertise-as-differentiator"/>
    <w:p>
      <w:pPr>
        <w:pStyle w:val="Heading3"/>
      </w:pPr>
      <w:r>
        <w:t xml:space="preserve">1. Regulatory Expertise as Differentiator</w:t>
      </w:r>
    </w:p>
    <w:p>
      <w:pPr>
        <w:pStyle w:val="FirstParagraph"/>
      </w:pPr>
      <w:r>
        <w:t xml:space="preserve">We will develop "Russia Moscow Audit Compass" – a proprietary digital toolkit providing real-time updates on RAS amendments, tax law changes, and Rosfinnadzor case studies. This positions our firm as the indispensable</w:t>
      </w:r>
      <w:r>
        <w:t xml:space="preserve"> </w:t>
      </w:r>
      <w:r>
        <w:rPr>
          <w:bCs/>
          <w:b/>
        </w:rPr>
        <w:t xml:space="preserve">Auditor</w:t>
      </w:r>
      <w:r>
        <w:t xml:space="preserve"> </w:t>
      </w:r>
      <w:r>
        <w:t xml:space="preserve">for navigating Russia’s evolving compliance landscape. Tactics include:</w:t>
      </w:r>
    </w:p>
    <w:p>
      <w:pPr>
        <w:numPr>
          <w:ilvl w:val="0"/>
          <w:numId w:val="1003"/>
        </w:numPr>
        <w:pStyle w:val="Compact"/>
      </w:pPr>
      <w:r>
        <w:t xml:space="preserve">Monthly webinars with former Rosfinnadzor officials (hosted on LinkedIn Live, targeting Moscow business hubs).</w:t>
      </w:r>
    </w:p>
    <w:p>
      <w:pPr>
        <w:numPr>
          <w:ilvl w:val="0"/>
          <w:numId w:val="1003"/>
        </w:numPr>
        <w:pStyle w:val="Compact"/>
      </w:pPr>
      <w:r>
        <w:t xml:space="preserve">Customized whitepapers: "2024 Guide to IFRS Implementation in Russia Moscow" distributed at Moscow Chamber of Commerce events.</w:t>
      </w:r>
    </w:p>
    <w:bookmarkEnd w:id="24"/>
    <w:bookmarkStart w:id="25" w:name="culturally-attuned-client-acquisition"/>
    <w:p>
      <w:pPr>
        <w:pStyle w:val="Heading3"/>
      </w:pPr>
      <w:r>
        <w:t xml:space="preserve">2. Culturally Attuned Client Acquisition</w:t>
      </w:r>
    </w:p>
    <w:p>
      <w:pPr>
        <w:pStyle w:val="FirstParagraph"/>
      </w:pPr>
      <w:r>
        <w:t xml:space="preserve">In Russia Moscow, relationships drive business. Our strategy combines digital precision with high-touch engagement:</w:t>
      </w:r>
    </w:p>
    <w:p>
      <w:pPr>
        <w:numPr>
          <w:ilvl w:val="0"/>
          <w:numId w:val="1004"/>
        </w:numPr>
        <w:pStyle w:val="Compact"/>
      </w:pPr>
      <w:r>
        <w:rPr>
          <w:bCs/>
          <w:b/>
        </w:rPr>
        <w:t xml:space="preserve">Networking:</w:t>
      </w:r>
      <w:r>
        <w:t xml:space="preserve"> </w:t>
      </w:r>
      <w:r>
        <w:t xml:space="preserve">Exclusive "Audit Strategy Roundtables" at The Ritz-Carlton Moscow and Domodedovo Business Center, featuring case studies of successful Russia Moscow audits.</w:t>
      </w:r>
    </w:p>
    <w:p>
      <w:pPr>
        <w:numPr>
          <w:ilvl w:val="0"/>
          <w:numId w:val="1004"/>
        </w:numPr>
        <w:pStyle w:val="Compact"/>
      </w:pPr>
      <w:r>
        <w:rPr>
          <w:bCs/>
          <w:b/>
        </w:rPr>
        <w:t xml:space="preserve">Digital Targeting:</w:t>
      </w:r>
      <w:r>
        <w:t xml:space="preserve"> </w:t>
      </w:r>
      <w:r>
        <w:t xml:space="preserve">Geo-fenced LinkedIn campaigns targeting CFOs/Finance Directors in Moscow with content highlighting our 37% faster audit resolution vs. competitors (based on 2023 client data).</w:t>
      </w:r>
    </w:p>
    <w:p>
      <w:pPr>
        <w:numPr>
          <w:ilvl w:val="0"/>
          <w:numId w:val="1004"/>
        </w:numPr>
        <w:pStyle w:val="Compact"/>
      </w:pPr>
      <w:r>
        <w:rPr>
          <w:bCs/>
          <w:b/>
        </w:rPr>
        <w:t xml:space="preserve">Local Partnerships:</w:t>
      </w:r>
      <w:r>
        <w:t xml:space="preserve"> </w:t>
      </w:r>
      <w:r>
        <w:t xml:space="preserve">Co-branded workshops with Moscow School of Management (MSU) to recruit talent and build credibility.</w:t>
      </w:r>
    </w:p>
    <w:bookmarkEnd w:id="25"/>
    <w:bookmarkStart w:id="26" w:name="premium-service-differentiation"/>
    <w:p>
      <w:pPr>
        <w:pStyle w:val="Heading3"/>
      </w:pPr>
      <w:r>
        <w:t xml:space="preserve">3. Premium Service Differentiation</w:t>
      </w:r>
    </w:p>
    <w:p>
      <w:pPr>
        <w:pStyle w:val="FirstParagraph"/>
      </w:pPr>
      <w:r>
        <w:t xml:space="preserve">We move beyond compliance to value creation. Our "Audit + Growth" package includes:</w:t>
      </w:r>
    </w:p>
    <w:p>
      <w:pPr>
        <w:numPr>
          <w:ilvl w:val="0"/>
          <w:numId w:val="1005"/>
        </w:numPr>
        <w:pStyle w:val="Compact"/>
      </w:pPr>
      <w:r>
        <w:t xml:space="preserve">Post-audit business optimization roadmap (e.g., tax-efficient structuring for Russia Moscow operations).</w:t>
      </w:r>
    </w:p>
    <w:p>
      <w:pPr>
        <w:numPr>
          <w:ilvl w:val="0"/>
          <w:numId w:val="1005"/>
        </w:numPr>
        <w:pStyle w:val="Compact"/>
      </w:pPr>
      <w:r>
        <w:t xml:space="preserve">Dedicated Russian-speaking engagement teams with 10+ years of local regulatory experience.</w:t>
      </w:r>
    </w:p>
    <w:p>
      <w:pPr>
        <w:numPr>
          <w:ilvl w:val="0"/>
          <w:numId w:val="1005"/>
        </w:numPr>
        <w:pStyle w:val="Compact"/>
      </w:pPr>
      <w:r>
        <w:t xml:space="preserve">24/7 emergency support line for Rosfinnadzor inquiries – a unique offering in Russia Moscow.</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Market Research &amp; Local Compliance Training</w:t>
      </w:r>
    </w:p>
    <w:p>
      <w:pPr>
        <w:pStyle w:val="BodyText"/>
      </w:pPr>
      <w:r>
        <w:t xml:space="preserve">$180,000 (15%)</w:t>
      </w:r>
    </w:p>
    <w:p>
      <w:pPr>
        <w:pStyle w:val="BodyText"/>
      </w:pPr>
      <w:r>
        <w:t xml:space="preserve">Fundamental to Russia Moscow’s regulatory nuances; includes Rosfinnadzor liaison fees.</w:t>
      </w:r>
    </w:p>
    <w:p>
      <w:pPr>
        <w:pStyle w:val="BodyText"/>
      </w:pPr>
      <w:r>
        <w:t xml:space="preserve">Digital Marketing &amp; Content</w:t>
      </w:r>
    </w:p>
    <w:p>
      <w:pPr>
        <w:pStyle w:val="BodyText"/>
      </w:pPr>
      <w:r>
        <w:t xml:space="preserve">$320,000 (27%)</w:t>
      </w:r>
    </w:p>
    <w:p>
      <w:pPr>
        <w:pStyle w:val="BodyText"/>
      </w:pPr>
      <w:r>
        <w:t xml:space="preserve">Targeted campaigns for Moscow business communities; tool development for Audit Compass.</w:t>
      </w:r>
    </w:p>
    <w:p>
      <w:pPr>
        <w:pStyle w:val="BodyText"/>
      </w:pPr>
      <w:r>
        <w:t xml:space="preserve">Event Sponsorship &amp; Networking</w:t>
      </w:r>
    </w:p>
    <w:p>
      <w:pPr>
        <w:pStyle w:val="BodyText"/>
      </w:pPr>
      <w:r>
        <w:t xml:space="preserve">$450,000 (38%)</w:t>
      </w:r>
    </w:p>
    <w:p>
      <w:pPr>
        <w:pStyle w:val="BodyText"/>
      </w:pPr>
      <w:r>
        <w:t xml:space="preserve">Key to building trust in Russia Moscow’s relationship-driven market.</w:t>
      </w:r>
    </w:p>
    <w:p>
      <w:pPr>
        <w:pStyle w:val="BodyText"/>
      </w:pPr>
      <w:r>
        <w:t xml:space="preserve">Talent Acquisition (Moscow-Based)</w:t>
      </w:r>
    </w:p>
    <w:p>
      <w:pPr>
        <w:pStyle w:val="BodyText"/>
      </w:pPr>
      <w:r>
        <w:t xml:space="preserve">$250,000 (21%)</w:t>
      </w:r>
    </w:p>
    <w:p>
      <w:pPr>
        <w:pStyle w:val="BodyText"/>
      </w:pPr>
      <w:r>
        <w:t xml:space="preserve">Hiring local auditors with Rosfinnadzor experience – critical for credibility.</w:t>
      </w:r>
    </w:p>
    <w:bookmarkEnd w:id="28"/>
    <w:bookmarkStart w:id="29" w:name="implementation-timeline"/>
    <w:p>
      <w:pPr>
        <w:pStyle w:val="Heading2"/>
      </w:pPr>
      <w:r>
        <w:t xml:space="preserve">Implementation Timeline</w:t>
      </w:r>
    </w:p>
    <w:p>
      <w:pPr>
        <w:pStyle w:val="FirstParagraph"/>
      </w:pPr>
      <w:r>
        <w:t xml:space="preserve">Q1 2024: Launch "Russia Moscow Audit Compass" digital platform and secure MSU partnership.</w:t>
      </w:r>
      <w:r>
        <w:t xml:space="preserve"> </w:t>
      </w:r>
      <w:r>
        <w:t xml:space="preserve">Q3 2024: Host inaugural Roundtable at The Ritz-Carlton, targeting top 50 Moscow enterprises.</w:t>
      </w:r>
      <w:r>
        <w:t xml:space="preserve"> </w:t>
      </w:r>
      <w:r>
        <w:t xml:space="preserve">Q1 2025: Achieve first major contract with a Fortune 500 Russian entity (e.g., Sberbank subsidiary).</w:t>
      </w:r>
      <w:r>
        <w:t xml:space="preserve"> </w:t>
      </w:r>
      <w:r>
        <w:t xml:space="preserve">Q4 2025: Expand service line to include ESG audits – capitalizing on Russia Moscow’s new climate reporting mandates.</w:t>
      </w:r>
    </w:p>
    <w:bookmarkEnd w:id="29"/>
    <w:bookmarkStart w:id="30" w:name="evaluation-framework"/>
    <w:p>
      <w:pPr>
        <w:pStyle w:val="Heading2"/>
      </w:pPr>
      <w:r>
        <w:t xml:space="preserve">Evaluation Framework</w:t>
      </w:r>
    </w:p>
    <w:p>
      <w:pPr>
        <w:pStyle w:val="FirstParagraph"/>
      </w:pPr>
      <w:r>
        <w:t xml:space="preserve">Success will be measured through:</w:t>
      </w:r>
    </w:p>
    <w:p>
      <w:pPr>
        <w:numPr>
          <w:ilvl w:val="0"/>
          <w:numId w:val="1006"/>
        </w:numPr>
        <w:pStyle w:val="Compact"/>
      </w:pPr>
      <w:r>
        <w:rPr>
          <w:bCs/>
          <w:b/>
        </w:rPr>
        <w:t xml:space="preserve">Quantitative:</w:t>
      </w:r>
      <w:r>
        <w:t xml:space="preserve"> </w:t>
      </w:r>
      <w:r>
        <w:t xml:space="preserve">Lead conversion rate (target: 35% from initial engagement), client retention (target: 90%+ Year 1).</w:t>
      </w:r>
    </w:p>
    <w:p>
      <w:pPr>
        <w:numPr>
          <w:ilvl w:val="0"/>
          <w:numId w:val="1006"/>
        </w:numPr>
        <w:pStyle w:val="Compact"/>
      </w:pPr>
      <w:r>
        <w:rPr>
          <w:bCs/>
          <w:b/>
        </w:rPr>
        <w:t xml:space="preserve">Qualitative:</w:t>
      </w:r>
      <w:r>
        <w:t xml:space="preserve"> </w:t>
      </w:r>
      <w:r>
        <w:t xml:space="preserve">Client surveys on "compliance confidence" in Russia Moscow operations, NPS scores.</w:t>
      </w:r>
    </w:p>
    <w:p>
      <w:pPr>
        <w:numPr>
          <w:ilvl w:val="0"/>
          <w:numId w:val="1006"/>
        </w:numPr>
        <w:pStyle w:val="Compact"/>
      </w:pPr>
      <w:r>
        <w:rPr>
          <w:bCs/>
          <w:b/>
        </w:rPr>
        <w:t xml:space="preserve">Market Positioning:</w:t>
      </w:r>
      <w:r>
        <w:t xml:space="preserve"> </w:t>
      </w:r>
      <w:r>
        <w:t xml:space="preserve">Media mentions in Kommersant/Vedomosti highlighting our unique Russia Moscow expertise.</w:t>
      </w:r>
    </w:p>
    <w:bookmarkEnd w:id="30"/>
    <w:bookmarkStart w:id="31" w:name="closing-statement"/>
    <w:p>
      <w:pPr>
        <w:pStyle w:val="Heading2"/>
      </w:pPr>
      <w:r>
        <w:t xml:space="preserve">Closing Statement</w:t>
      </w:r>
    </w:p>
    <w:p>
      <w:pPr>
        <w:pStyle w:val="FirstParagraph"/>
      </w:pPr>
      <w:r>
        <w:t xml:space="preserve">This Marketing Plan directly addresses the unmet need for a sophisticated, locally embedded Auditor in Russia Moscow. By embedding ourselves within the city’s regulatory ecosystem and prioritizing cultural intelligence, we will transform audit services from a compliance obligation into a strategic growth catalyst. The success of this initiative hinges on our ability to be perceived not merely as an Auditor, but as the indispensable partner navigating the complexities of business in Russia Moscow. As economic pressures intensify in 2024-2025, our tailored</w:t>
      </w:r>
      <w:r>
        <w:t xml:space="preserve"> </w:t>
      </w:r>
      <w:r>
        <w:rPr>
          <w:bCs/>
          <w:b/>
        </w:rPr>
        <w:t xml:space="preserve">Marketing Plan</w:t>
      </w:r>
      <w:r>
        <w:t xml:space="preserve"> </w:t>
      </w:r>
      <w:r>
        <w:t xml:space="preserve">ensures we become synonymous with trust and precision for every enterprise operating from Moscow’s business heartland.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Auditor Services in Russia Moscow</dc:title>
  <dc:creator/>
  <dc:language>en</dc:language>
  <cp:keywords/>
  <dcterms:created xsi:type="dcterms:W3CDTF">2026-07-23T07:19:42Z</dcterms:created>
  <dcterms:modified xsi:type="dcterms:W3CDTF">2026-07-23T07:19:42Z</dcterms:modified>
</cp:coreProperties>
</file>

<file path=docProps/custom.xml><?xml version="1.0" encoding="utf-8"?>
<Properties xmlns="http://schemas.openxmlformats.org/officeDocument/2006/custom-properties" xmlns:vt="http://schemas.openxmlformats.org/officeDocument/2006/docPropsVTypes"/>
</file>