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Auditor</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37a9dc2d5e70549cdf0bdb9359def85082b1329"/>
    <w:p>
      <w:pPr>
        <w:pStyle w:val="Heading1"/>
      </w:pPr>
      <w:r>
        <w:t xml:space="preserve">Comprehensive Marketing Plan for Auditor Services in Saudi Arabia: Targeting Jeddah's Dynamic Market</w:t>
      </w:r>
    </w:p>
    <w:bookmarkStart w:id="20" w:name="executive-summary"/>
    <w:p>
      <w:pPr>
        <w:pStyle w:val="Heading2"/>
      </w:pPr>
      <w:r>
        <w:t xml:space="preserve">Executive Summary</w:t>
      </w:r>
    </w:p>
    <w:p>
      <w:pPr>
        <w:pStyle w:val="FirstParagraph"/>
      </w:pPr>
      <w:r>
        <w:t xml:space="preserve">This Marketing Plan outlines a strategic approach to establish and grow a premier auditor services firm within Jeddah, Saudi Arabia. Recognizing the city's pivotal role as KSA's commercial capital and tourism hub, this plan leverages Jeddah's unique economic landscape—driven by Vision 2030 initiatives, foreign investment inflows, and burgeoning SMEs—to position our firm as the preferred audit partner. The plan emphasizes compliance with Saudi regulatory frameworks (including SAMA, CMA, and SFAS), cultural intelligence for local business engagement, and hyper-localized service delivery tailored to Jeddah’s distinct market needs.</w:t>
      </w:r>
    </w:p>
    <w:bookmarkEnd w:id="20"/>
    <w:bookmarkStart w:id="21" w:name="market-analysis-jeddahs-audit-landscape"/>
    <w:p>
      <w:pPr>
        <w:pStyle w:val="Heading2"/>
      </w:pPr>
      <w:r>
        <w:t xml:space="preserve">Market Analysis: Jeddah's Audit Landscape</w:t>
      </w:r>
    </w:p>
    <w:p>
      <w:pPr>
        <w:pStyle w:val="FirstParagraph"/>
      </w:pPr>
      <w:r>
        <w:t xml:space="preserve">Jeddah serves as the economic gateway of Saudi Arabia, handling 60% of the Kingdom’s trade through its world-class port and hosting over 40% of KSA’s tourism revenue. This dynamism fuels an urgent demand for robust audit services. Recent SAMA data indicates a 32% YoY surge in audit requirements among Jeddah-based entities, driven by:</w:t>
      </w:r>
    </w:p>
    <w:p>
      <w:pPr>
        <w:numPr>
          <w:ilvl w:val="0"/>
          <w:numId w:val="1001"/>
        </w:numPr>
        <w:pStyle w:val="Compact"/>
      </w:pPr>
      <w:r>
        <w:rPr>
          <w:bCs/>
          <w:b/>
        </w:rPr>
        <w:t xml:space="preserve">Vision 2030 Compliance:</w:t>
      </w:r>
      <w:r>
        <w:t xml:space="preserve"> </w:t>
      </w:r>
      <w:r>
        <w:t xml:space="preserve">New foreign investment laws and local content mandates (e.g., Nitaqat) require rigorous financial scrutiny.</w:t>
      </w:r>
    </w:p>
    <w:p>
      <w:pPr>
        <w:numPr>
          <w:ilvl w:val="0"/>
          <w:numId w:val="1001"/>
        </w:numPr>
        <w:pStyle w:val="Compact"/>
      </w:pPr>
      <w:r>
        <w:rPr>
          <w:bCs/>
          <w:b/>
        </w:rPr>
        <w:t xml:space="preserve">SME Growth:</w:t>
      </w:r>
      <w:r>
        <w:t xml:space="preserve"> </w:t>
      </w:r>
      <w:r>
        <w:t xml:space="preserve">Jeddah’s SME sector expanded at 6.2% CAGR (2021-2023), with 78% of new businesses needing statutory audits.</w:t>
      </w:r>
    </w:p>
    <w:p>
      <w:pPr>
        <w:numPr>
          <w:ilvl w:val="0"/>
          <w:numId w:val="1001"/>
        </w:numPr>
        <w:pStyle w:val="Compact"/>
      </w:pPr>
      <w:r>
        <w:rPr>
          <w:bCs/>
          <w:b/>
        </w:rPr>
        <w:t xml:space="preserve">Tourism &amp; Logistics Boom:</w:t>
      </w:r>
      <w:r>
        <w:t xml:space="preserve"> </w:t>
      </w:r>
      <w:r>
        <w:t xml:space="preserve">The Red Sea Project and Jeddah Corniche developments demand specialized audit expertise for complex project finance.</w:t>
      </w:r>
    </w:p>
    <w:bookmarkEnd w:id="21"/>
    <w:bookmarkStart w:id="22" w:name="target-audience-jeddah-specific-segments"/>
    <w:p>
      <w:pPr>
        <w:pStyle w:val="Heading2"/>
      </w:pPr>
      <w:r>
        <w:t xml:space="preserve">Target Audience: Jeddah-Specific Segments</w:t>
      </w:r>
    </w:p>
    <w:p>
      <w:pPr>
        <w:pStyle w:val="FirstParagraph"/>
      </w:pPr>
      <w:r>
        <w:t xml:space="preserve">We will focus on three high-potential segments in Jeddah:</w:t>
      </w:r>
    </w:p>
    <w:p>
      <w:pPr>
        <w:numPr>
          <w:ilvl w:val="0"/>
          <w:numId w:val="1002"/>
        </w:numPr>
        <w:pStyle w:val="Compact"/>
      </w:pPr>
      <w:r>
        <w:rPr>
          <w:bCs/>
          <w:b/>
        </w:rPr>
        <w:t xml:space="preserve">Foreign-Owned Enterprises:</w:t>
      </w:r>
      <w:r>
        <w:t xml:space="preserve"> </w:t>
      </w:r>
      <w:r>
        <w:t xml:space="preserve">Multinationals establishing KSA headquarters in Jeddah (e.g., logistics, retail) require audits aligned with Saudi tax laws and international standards. 45% of Jeddah’s foreign firms cite audit complexity as a top operational challenge.</w:t>
      </w:r>
    </w:p>
    <w:p>
      <w:pPr>
        <w:numPr>
          <w:ilvl w:val="0"/>
          <w:numId w:val="1002"/>
        </w:numPr>
        <w:pStyle w:val="Compact"/>
      </w:pPr>
      <w:r>
        <w:rPr>
          <w:bCs/>
          <w:b/>
        </w:rPr>
        <w:t xml:space="preserve">SMEs in Tourism &amp; Hospitality:</w:t>
      </w:r>
      <w:r>
        <w:t xml:space="preserve"> </w:t>
      </w:r>
      <w:r>
        <w:t xml:space="preserve">Post-pandemic recovery has intensified demand for financial health checks among hotel chains, tour operators, and F&amp;B businesses. These clients prioritize auditors fluent in Arabic and familiar with Jeddah’s regulatory nuances (e.g., Saudi Tourism Authority compliance).</w:t>
      </w:r>
    </w:p>
    <w:p>
      <w:pPr>
        <w:numPr>
          <w:ilvl w:val="0"/>
          <w:numId w:val="1002"/>
        </w:numPr>
        <w:pStyle w:val="Compact"/>
      </w:pPr>
      <w:r>
        <w:rPr>
          <w:bCs/>
          <w:b/>
        </w:rPr>
        <w:t xml:space="preserve">Government-Linked Entities:</w:t>
      </w:r>
      <w:r>
        <w:t xml:space="preserve"> </w:t>
      </w:r>
      <w:r>
        <w:t xml:space="preserve">Agencies managing Vision 2030 projects (e.g., Jeddah Economic City) demand transparent audit trails for public fund accountability.</w:t>
      </w:r>
    </w:p>
    <w:bookmarkEnd w:id="22"/>
    <w:bookmarkStart w:id="23" w:name="unique-value-proposition-uvp"/>
    <w:p>
      <w:pPr>
        <w:pStyle w:val="Heading2"/>
      </w:pPr>
      <w:r>
        <w:t xml:space="preserve">Unique Value Proposition (UVP)</w:t>
      </w:r>
    </w:p>
    <w:p>
      <w:pPr>
        <w:pStyle w:val="FirstParagraph"/>
      </w:pPr>
      <w:r>
        <w:t xml:space="preserve">Beyond standard auditing, our firm delivers a Jeddah-centric solution:</w:t>
      </w:r>
    </w:p>
    <w:p>
      <w:pPr>
        <w:numPr>
          <w:ilvl w:val="0"/>
          <w:numId w:val="1003"/>
        </w:numPr>
        <w:pStyle w:val="Compact"/>
      </w:pPr>
      <w:r>
        <w:rPr>
          <w:bCs/>
          <w:b/>
        </w:rPr>
        <w:t xml:space="preserve">Hyper-Local Compliance Expertise:</w:t>
      </w:r>
      <w:r>
        <w:t xml:space="preserve"> </w:t>
      </w:r>
      <w:r>
        <w:t xml:space="preserve">Our team comprises Saudi-certified auditors with 10+ years’ experience navigating Jeddah’s municipal regulations, VAT 5% compliance, and SAMA reporting frameworks—eliminating costly errors for clients.</w:t>
      </w:r>
    </w:p>
    <w:p>
      <w:pPr>
        <w:numPr>
          <w:ilvl w:val="0"/>
          <w:numId w:val="1003"/>
        </w:numPr>
        <w:pStyle w:val="Compact"/>
      </w:pPr>
      <w:r>
        <w:rPr>
          <w:bCs/>
          <w:b/>
        </w:rPr>
        <w:t xml:space="preserve">Cultural Integration:</w:t>
      </w:r>
      <w:r>
        <w:t xml:space="preserve"> </w:t>
      </w:r>
      <w:r>
        <w:t xml:space="preserve">We provide bilingual (Arabic/English) services with a deep understanding of Jeddah’s business etiquette, facilitating trust-building through in-person consultations at client offices across the city (e.g., Al-Haram district, King Abdullah Economic City).</w:t>
      </w:r>
    </w:p>
    <w:p>
      <w:pPr>
        <w:numPr>
          <w:ilvl w:val="0"/>
          <w:numId w:val="1003"/>
        </w:numPr>
        <w:pStyle w:val="Compact"/>
      </w:pPr>
      <w:r>
        <w:rPr>
          <w:bCs/>
          <w:b/>
        </w:rPr>
        <w:t xml:space="preserve">Technology-Driven Efficiency:</w:t>
      </w:r>
      <w:r>
        <w:t xml:space="preserve"> </w:t>
      </w:r>
      <w:r>
        <w:t xml:space="preserve">AI-powered audit tools compliant with Saudi data localization laws (NCA 2021) reduce processing time by 40% versus traditional methods.</w:t>
      </w:r>
    </w:p>
    <w:bookmarkEnd w:id="23"/>
    <w:bookmarkStart w:id="27" w:name="marketing-strategy-tactics"/>
    <w:p>
      <w:pPr>
        <w:pStyle w:val="Heading2"/>
      </w:pPr>
      <w:r>
        <w:t xml:space="preserve">Marketing Strategy &amp; Tactics</w:t>
      </w:r>
    </w:p>
    <w:p>
      <w:pPr>
        <w:pStyle w:val="FirstParagraph"/>
      </w:pPr>
      <w:r>
        <w:t xml:space="preserve">We deploy a multi-channel strategy focused on Jeddah’s ecosystem:</w:t>
      </w:r>
    </w:p>
    <w:bookmarkStart w:id="24" w:name="Xb656e0ac90a4f77e0a2f5789eea29dcbad9370e"/>
    <w:p>
      <w:pPr>
        <w:pStyle w:val="Heading3"/>
      </w:pPr>
      <w:r>
        <w:t xml:space="preserve">1. Thought Leadership in Jeddah Business Circles</w:t>
      </w:r>
    </w:p>
    <w:p>
      <w:pPr>
        <w:numPr>
          <w:ilvl w:val="0"/>
          <w:numId w:val="1004"/>
        </w:numPr>
        <w:pStyle w:val="Compact"/>
      </w:pPr>
      <w:r>
        <w:rPr>
          <w:bCs/>
          <w:b/>
        </w:rPr>
        <w:t xml:space="preserve">Host "Vision 2030 Finance Forums" in Jeddah:</w:t>
      </w:r>
      <w:r>
        <w:t xml:space="preserve"> </w:t>
      </w:r>
      <w:r>
        <w:t xml:space="preserve">Partner with the Jeddah Chamber of Commerce to host quarterly events addressing audit challenges for local SMEs. Keynote speakers will include SAMA auditors and Jeddah-based business leaders.</w:t>
      </w:r>
    </w:p>
    <w:p>
      <w:pPr>
        <w:numPr>
          <w:ilvl w:val="0"/>
          <w:numId w:val="1004"/>
        </w:numPr>
        <w:pStyle w:val="Compact"/>
      </w:pPr>
      <w:r>
        <w:rPr>
          <w:bCs/>
          <w:b/>
        </w:rPr>
        <w:t xml:space="preserve">Publish Localized Content:</w:t>
      </w:r>
      <w:r>
        <w:t xml:space="preserve"> </w:t>
      </w:r>
      <w:r>
        <w:t xml:space="preserve">Release Arabic/English guides (e.g., "Navigating Saudi Audit Requirements for Jeddah Tourism Businesses") via LinkedIn and Jeddah-focused platforms like</w:t>
      </w:r>
      <w:r>
        <w:t xml:space="preserve"> </w:t>
      </w:r>
      <w:r>
        <w:rPr>
          <w:iCs/>
          <w:i/>
        </w:rPr>
        <w:t xml:space="preserve">Jeddah Today</w:t>
      </w:r>
      <w:r>
        <w:t xml:space="preserve">.</w:t>
      </w:r>
    </w:p>
    <w:bookmarkEnd w:id="24"/>
    <w:bookmarkStart w:id="25" w:name="strategic-partnerships-in-jeddah"/>
    <w:p>
      <w:pPr>
        <w:pStyle w:val="Heading3"/>
      </w:pPr>
      <w:r>
        <w:t xml:space="preserve">2. Strategic Partnerships in Jeddah</w:t>
      </w:r>
    </w:p>
    <w:p>
      <w:pPr>
        <w:numPr>
          <w:ilvl w:val="0"/>
          <w:numId w:val="1005"/>
        </w:numPr>
        <w:pStyle w:val="Compact"/>
      </w:pPr>
      <w:r>
        <w:rPr>
          <w:bCs/>
          <w:b/>
        </w:rPr>
        <w:t xml:space="preserve">Collaborate with Key Institutions:</w:t>
      </w:r>
      <w:r>
        <w:t xml:space="preserve"> </w:t>
      </w:r>
      <w:r>
        <w:t xml:space="preserve">Forge alliances with King Abdulaziz University (Jeddah) for talent pipeline development, and the Saudi Industrial Development Fund (SIDF) to co-host workshops for SMEs.</w:t>
      </w:r>
    </w:p>
    <w:p>
      <w:pPr>
        <w:numPr>
          <w:ilvl w:val="0"/>
          <w:numId w:val="1005"/>
        </w:numPr>
        <w:pStyle w:val="Compact"/>
      </w:pPr>
      <w:r>
        <w:rPr>
          <w:bCs/>
          <w:b/>
        </w:rPr>
        <w:t xml:space="preserve">Tie-Up with Jeddah-Based Accountants:</w:t>
      </w:r>
      <w:r>
        <w:t xml:space="preserve"> </w:t>
      </w:r>
      <w:r>
        <w:t xml:space="preserve">Offer referral partnerships to local accounting firms lacking full audit capabilities, expanding our reach across the city.</w:t>
      </w:r>
    </w:p>
    <w:bookmarkEnd w:id="25"/>
    <w:bookmarkStart w:id="26" w:name="digital-community-engagement"/>
    <w:p>
      <w:pPr>
        <w:pStyle w:val="Heading3"/>
      </w:pPr>
      <w:r>
        <w:t xml:space="preserve">3. Digital &amp; Community Engagement</w:t>
      </w:r>
    </w:p>
    <w:p>
      <w:pPr>
        <w:numPr>
          <w:ilvl w:val="0"/>
          <w:numId w:val="1006"/>
        </w:numPr>
        <w:pStyle w:val="Compact"/>
      </w:pPr>
      <w:r>
        <w:rPr>
          <w:bCs/>
          <w:b/>
        </w:rPr>
        <w:t xml:space="preserve">Geo-Targeted LinkedIn Campaigns:</w:t>
      </w:r>
      <w:r>
        <w:t xml:space="preserve"> </w:t>
      </w:r>
      <w:r>
        <w:t xml:space="preserve">Target Jeddah-based CFOs and business owners with content highlighting case studies (e.g., "How we streamlined audit for a Jeddah hospitality group under new CMA rules").</w:t>
      </w:r>
    </w:p>
    <w:p>
      <w:pPr>
        <w:numPr>
          <w:ilvl w:val="0"/>
          <w:numId w:val="1006"/>
        </w:numPr>
        <w:pStyle w:val="Compact"/>
      </w:pPr>
      <w:r>
        <w:rPr>
          <w:bCs/>
          <w:b/>
        </w:rPr>
        <w:t xml:space="preserve">Jeddah Social Media Presence:</w:t>
      </w:r>
      <w:r>
        <w:t xml:space="preserve"> </w:t>
      </w:r>
      <w:r>
        <w:t xml:space="preserve">Active engagement on WhatsApp Business (widely used in KSA) for client consultations, complemented by Instagram ads showcasing team visits to Jeddah landmarks (e.g., Al-Balad heritage site) to reinforce local roots.</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Establish Jeddah office, recruit Arabic-speaking auditors with SAMA experience, launch first Vision 2030 Forum (Jeddah Chamber of Commerce).</w:t>
      </w:r>
      <w:r>
        <w:br/>
      </w:r>
      <w:r>
        <w:rPr>
          <w:bCs/>
          <w:b/>
        </w:rPr>
        <w:t xml:space="preserve">Months 4-6:</w:t>
      </w:r>
      <w:r>
        <w:t xml:space="preserve"> </w:t>
      </w:r>
      <w:r>
        <w:t xml:space="preserve">Execute partnership agreements with SIDF and KAU; deploy digital campaigns targeting SMEs in tourism sector.</w:t>
      </w:r>
      <w:r>
        <w:br/>
      </w:r>
      <w:r>
        <w:rPr>
          <w:bCs/>
          <w:b/>
        </w:rPr>
        <w:t xml:space="preserve">Months 7-12:</w:t>
      </w:r>
      <w:r>
        <w:t xml:space="preserve"> </w:t>
      </w:r>
      <w:r>
        <w:t xml:space="preserve">Achieve 50+ client onboarding (30% from foreign firms, 40% from SMEs, 30% government-linked entities); expand to Jeddah’s new economic zones (e.g., Jeddah Gateway).</w:t>
      </w:r>
    </w:p>
    <w:bookmarkEnd w:id="28"/>
    <w:bookmarkStart w:id="29" w:name="key-performance-indicators-kpis"/>
    <w:p>
      <w:pPr>
        <w:pStyle w:val="Heading2"/>
      </w:pPr>
      <w:r>
        <w:t xml:space="preserve">Key Performance Indicators (KPIs)</w:t>
      </w:r>
    </w:p>
    <w:p>
      <w:pPr>
        <w:numPr>
          <w:ilvl w:val="0"/>
          <w:numId w:val="1007"/>
        </w:numPr>
        <w:pStyle w:val="Compact"/>
      </w:pPr>
      <w:r>
        <w:rPr>
          <w:bCs/>
          <w:b/>
        </w:rPr>
        <w:t xml:space="preserve">Client Acquisition:</w:t>
      </w:r>
      <w:r>
        <w:t xml:space="preserve"> </w:t>
      </w:r>
      <w:r>
        <w:t xml:space="preserve">Secure 50+ audited clients in Year 1 (target: 30% from Jeddah, 45% from KSA outside Jeddah).</w:t>
      </w:r>
    </w:p>
    <w:p>
      <w:pPr>
        <w:numPr>
          <w:ilvl w:val="0"/>
          <w:numId w:val="1007"/>
        </w:numPr>
        <w:pStyle w:val="Compact"/>
      </w:pPr>
      <w:r>
        <w:rPr>
          <w:bCs/>
          <w:b/>
        </w:rPr>
        <w:t xml:space="preserve">Cultural Alignment:</w:t>
      </w:r>
      <w:r>
        <w:t xml:space="preserve"> </w:t>
      </w:r>
      <w:r>
        <w:t xml:space="preserve">Maintain &gt;90% client satisfaction on "understanding of Saudi business context" (measured via post-audit surveys).</w:t>
      </w:r>
    </w:p>
    <w:p>
      <w:pPr>
        <w:numPr>
          <w:ilvl w:val="0"/>
          <w:numId w:val="1007"/>
        </w:numPr>
        <w:pStyle w:val="Compact"/>
      </w:pPr>
      <w:r>
        <w:rPr>
          <w:bCs/>
          <w:b/>
        </w:rPr>
        <w:t xml:space="preserve">Market Penetration:</w:t>
      </w:r>
      <w:r>
        <w:t xml:space="preserve"> </w:t>
      </w:r>
      <w:r>
        <w:t xml:space="preserve">Capture 15% share of Jeddah’s SME audit market within 24 months.</w:t>
      </w:r>
    </w:p>
    <w:bookmarkEnd w:id="29"/>
    <w:bookmarkStart w:id="30" w:name="conclusion-the-jeddah-advantage"/>
    <w:p>
      <w:pPr>
        <w:pStyle w:val="Heading2"/>
      </w:pPr>
      <w:r>
        <w:t xml:space="preserve">Conclusion: The Jeddah Advantage</w:t>
      </w:r>
    </w:p>
    <w:p>
      <w:pPr>
        <w:pStyle w:val="FirstParagraph"/>
      </w:pPr>
      <w:r>
        <w:t xml:space="preserve">This Marketing Plan positions our firm not merely as auditors, but as strategic partners uniquely equipped for Saudi Arabia’s largest commercial city. By embedding ourselves in Jeddah’s economic pulse—through regulatory mastery, cultural fluency, and hyper-localized engagement—we will transform audit services from a compliance burden into a catalyst for growth for businesses navigating Vision 2030. The result: sustainable market leadership in one of KSA’s most critical business centers.</w:t>
      </w:r>
    </w:p>
    <w:p>
      <w:pPr>
        <w:pStyle w:val="BodyText"/>
      </w:pPr>
      <w:r>
        <w:rPr>
          <w:iCs/>
          <w:i/>
        </w:rPr>
        <w:t xml:space="preserve">Prepared exclusively for the Saudi Arabia Jeddah Market | Compliance with Saudi Standards &amp; Vision 2030 Objectives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Auditor Services in Saudi Arabia Jeddah</dc:title>
  <dc:creator/>
  <dc:language>en</dc:language>
  <cp:keywords/>
  <dcterms:created xsi:type="dcterms:W3CDTF">2026-07-23T10:10:08Z</dcterms:created>
  <dcterms:modified xsi:type="dcterms:W3CDTF">2026-07-23T10:10:08Z</dcterms:modified>
</cp:coreProperties>
</file>

<file path=docProps/custom.xml><?xml version="1.0" encoding="utf-8"?>
<Properties xmlns="http://schemas.openxmlformats.org/officeDocument/2006/custom-properties" xmlns:vt="http://schemas.openxmlformats.org/officeDocument/2006/docPropsVTypes"/>
</file>