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Singapore</w:t>
      </w:r>
    </w:p>
    <w:bookmarkStart w:id="33" w:name="X4b282db07d0165b791aba2a137e8453fa8d1fa8"/>
    <w:p>
      <w:pPr>
        <w:pStyle w:val="Heading1"/>
      </w:pPr>
      <w:r>
        <w:t xml:space="preserve">Comprehensive Marketing Plan for Professional Auditor Services in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auditing firm in Singapore. As the financial hub of Southeast Asia, Singapore presents unparalleled opportunities for professional Audit services driven by stringent regulatory frameworks (ACRA, MAS), robust corporate governance standards, and a thriving ecosystem of multinational corporations (MNCs), startups, and SMEs. This plan positions our firm as the trusted</w:t>
      </w:r>
      <w:r>
        <w:t xml:space="preserve"> </w:t>
      </w:r>
      <w:r>
        <w:rPr>
          <w:iCs/>
          <w:i/>
        </w:rPr>
        <w:t xml:space="preserve">auditor</w:t>
      </w:r>
      <w:r>
        <w:t xml:space="preserve"> </w:t>
      </w:r>
      <w:r>
        <w:t xml:space="preserve">of choice through digital innovation, compliance excellence, and hyper-localized service delivery across Singapore's dynamic business landscape.</w:t>
      </w:r>
    </w:p>
    <w:bookmarkEnd w:id="20"/>
    <w:bookmarkStart w:id="21" w:name="Xe4159c4a0ff71493157b4bdab077043b94fe378"/>
    <w:p>
      <w:pPr>
        <w:pStyle w:val="Heading2"/>
      </w:pPr>
      <w:r>
        <w:t xml:space="preserve">Situation Analysis: The Singapore Audit Landscape</w:t>
      </w:r>
    </w:p>
    <w:p>
      <w:pPr>
        <w:pStyle w:val="FirstParagraph"/>
      </w:pPr>
      <w:r>
        <w:t xml:space="preserve">Singapore's auditing market is characterized by high demand for independent financial assurance amid increasing regulatory complexity. With over 1.3 million active businesses (ACRA, 2023), including 50% of Fortune Global 500 companies maintaining regional offices, the need for meticulous</w:t>
      </w:r>
      <w:r>
        <w:t xml:space="preserve"> </w:t>
      </w:r>
      <w:r>
        <w:rPr>
          <w:iCs/>
          <w:i/>
        </w:rPr>
        <w:t xml:space="preserve">auditor</w:t>
      </w:r>
      <w:r>
        <w:t xml:space="preserve"> </w:t>
      </w:r>
      <w:r>
        <w:t xml:space="preserve">services is non-negotiable. Key trends include:</w:t>
      </w:r>
    </w:p>
    <w:p>
      <w:pPr>
        <w:numPr>
          <w:ilvl w:val="0"/>
          <w:numId w:val="1001"/>
        </w:numPr>
        <w:pStyle w:val="Compact"/>
      </w:pPr>
      <w:r>
        <w:rPr>
          <w:bCs/>
          <w:b/>
        </w:rPr>
        <w:t xml:space="preserve">Regulatory Intensification:</w:t>
      </w:r>
      <w:r>
        <w:t xml:space="preserve"> </w:t>
      </w:r>
      <w:r>
        <w:t xml:space="preserve">MAS Notice 626 (2023) mandates enhanced audit quality controls and digital evidence standards.</w:t>
      </w:r>
    </w:p>
    <w:p>
      <w:pPr>
        <w:numPr>
          <w:ilvl w:val="0"/>
          <w:numId w:val="1001"/>
        </w:numPr>
        <w:pStyle w:val="Compact"/>
      </w:pPr>
      <w:r>
        <w:rPr>
          <w:bCs/>
          <w:b/>
        </w:rPr>
        <w:t xml:space="preserve">SME Growth:</w:t>
      </w:r>
      <w:r>
        <w:t xml:space="preserve"> </w:t>
      </w:r>
      <w:r>
        <w:t xml:space="preserve">98% of Singaporean businesses are SMEs requiring cost-effective audit solutions.</w:t>
      </w:r>
    </w:p>
    <w:p>
      <w:pPr>
        <w:numPr>
          <w:ilvl w:val="0"/>
          <w:numId w:val="1001"/>
        </w:numPr>
        <w:pStyle w:val="Compact"/>
      </w:pPr>
      <w:r>
        <w:rPr>
          <w:bCs/>
          <w:b/>
        </w:rPr>
        <w:t xml:space="preserve">Digital Transformation:</w:t>
      </w:r>
      <w:r>
        <w:t xml:space="preserve"> </w:t>
      </w:r>
      <w:r>
        <w:t xml:space="preserve">75% of companies seek AI-driven audit tools for real-time risk analysis (Singapore Audit Survey, 2023).</w:t>
      </w:r>
    </w:p>
    <w:bookmarkEnd w:id="21"/>
    <w:bookmarkStart w:id="22" w:name="target-market-segmentation"/>
    <w:p>
      <w:pPr>
        <w:pStyle w:val="Heading2"/>
      </w:pPr>
      <w:r>
        <w:t xml:space="preserve">Target Market Segmentation</w:t>
      </w:r>
    </w:p>
    <w:p>
      <w:pPr>
        <w:pStyle w:val="FirstParagraph"/>
      </w:pPr>
      <w:r>
        <w:t xml:space="preserve">We focus on three high-value segments in Singapore:</w:t>
      </w:r>
    </w:p>
    <w:p>
      <w:pPr>
        <w:numPr>
          <w:ilvl w:val="0"/>
          <w:numId w:val="1002"/>
        </w:numPr>
        <w:pStyle w:val="Compact"/>
      </w:pPr>
      <w:r>
        <w:rPr>
          <w:bCs/>
          <w:b/>
        </w:rPr>
        <w:t xml:space="preserve">Multinational Corporations (MNCs):</w:t>
      </w:r>
      <w:r>
        <w:t xml:space="preserve"> </w:t>
      </w:r>
      <w:r>
        <w:t xml:space="preserve">Regional HQs needing complex IFRS/US GAAP audits with cross-border compliance. (Priority: 40% of target)</w:t>
      </w:r>
    </w:p>
    <w:p>
      <w:pPr>
        <w:numPr>
          <w:ilvl w:val="0"/>
          <w:numId w:val="1002"/>
        </w:numPr>
        <w:pStyle w:val="Compact"/>
      </w:pPr>
      <w:r>
        <w:rPr>
          <w:bCs/>
          <w:b/>
        </w:rPr>
        <w:t xml:space="preserve">SME Accelerators:</w:t>
      </w:r>
      <w:r>
        <w:t xml:space="preserve"> </w:t>
      </w:r>
      <w:r>
        <w:t xml:space="preserve">Scale-ups in fintech, e-commerce, and biotech requiring affordable digital audit platforms. (Priority: 35% of target)</w:t>
      </w:r>
    </w:p>
    <w:p>
      <w:pPr>
        <w:numPr>
          <w:ilvl w:val="0"/>
          <w:numId w:val="1002"/>
        </w:numPr>
        <w:pStyle w:val="Compact"/>
      </w:pPr>
      <w:r>
        <w:rPr>
          <w:bCs/>
          <w:b/>
        </w:rPr>
        <w:t xml:space="preserve">Private Equity &amp; Venture Capital Firms:</w:t>
      </w:r>
      <w:r>
        <w:t xml:space="preserve"> </w:t>
      </w:r>
      <w:r>
        <w:t xml:space="preserve">Investors demanding rigorous pre-investment due diligence audits. (Priority: 25% of target)</w:t>
      </w:r>
    </w:p>
    <w:bookmarkEnd w:id="22"/>
    <w:bookmarkStart w:id="23" w:name="Xd9bdf18e5b1e4e83642a7d1b133641ab0783e8b"/>
    <w:p>
      <w:pPr>
        <w:pStyle w:val="Heading2"/>
      </w:pPr>
      <w:r>
        <w:t xml:space="preserve">Marketing Objectives for Singapore Market</w:t>
      </w:r>
    </w:p>
    <w:p>
      <w:pPr>
        <w:pStyle w:val="FirstParagraph"/>
      </w:pPr>
      <w:r>
        <w:t xml:space="preserve">Within 18 months, we aim to:</w:t>
      </w:r>
    </w:p>
    <w:p>
      <w:pPr>
        <w:numPr>
          <w:ilvl w:val="0"/>
          <w:numId w:val="1003"/>
        </w:numPr>
        <w:pStyle w:val="Compact"/>
      </w:pPr>
      <w:r>
        <w:t xml:space="preserve">Secure 150+ new clients in Singapore, capturing 8% market share among SME-focused auditors.</w:t>
      </w:r>
    </w:p>
    <w:p>
      <w:pPr>
        <w:numPr>
          <w:ilvl w:val="0"/>
          <w:numId w:val="1003"/>
        </w:numPr>
        <w:pStyle w:val="Compact"/>
      </w:pPr>
      <w:r>
        <w:t xml:space="preserve">Achieve 90% client retention rate through customized service excellence.</w:t>
      </w:r>
    </w:p>
    <w:p>
      <w:pPr>
        <w:numPr>
          <w:ilvl w:val="0"/>
          <w:numId w:val="1003"/>
        </w:numPr>
        <w:pStyle w:val="Compact"/>
      </w:pPr>
      <w:r>
        <w:t xml:space="preserve">Position our firm as the #1 digitally-enabled auditor in Singapore (measured via LinkedIn/Google surveys).</w:t>
      </w:r>
    </w:p>
    <w:bookmarkEnd w:id="23"/>
    <w:bookmarkStart w:id="28" w:name="Xdb7f85e00e112bef3b344973887cd22064d2c12"/>
    <w:p>
      <w:pPr>
        <w:pStyle w:val="Heading2"/>
      </w:pPr>
      <w:r>
        <w:t xml:space="preserve">Strategic Marketing Framework (The 4Ps for Singapore)</w:t>
      </w:r>
    </w:p>
    <w:bookmarkStart w:id="24" w:name="X2ba495032bf963ee19af765472c88a38f9cef21"/>
    <w:p>
      <w:pPr>
        <w:pStyle w:val="Heading3"/>
      </w:pPr>
      <w:r>
        <w:t xml:space="preserve">Product: Singapore-Centric Audit Solutions</w:t>
      </w:r>
    </w:p>
    <w:p>
      <w:pPr>
        <w:pStyle w:val="FirstParagraph"/>
      </w:pPr>
      <w:r>
        <w:t xml:space="preserve">We offer three tiered service packages:</w:t>
      </w:r>
    </w:p>
    <w:p>
      <w:pPr>
        <w:numPr>
          <w:ilvl w:val="0"/>
          <w:numId w:val="1004"/>
        </w:numPr>
        <w:pStyle w:val="Compact"/>
      </w:pPr>
      <w:r>
        <w:rPr>
          <w:bCs/>
          <w:b/>
        </w:rPr>
        <w:t xml:space="preserve">SingaporeComply Basic:</w:t>
      </w:r>
      <w:r>
        <w:t xml:space="preserve"> </w:t>
      </w:r>
      <w:r>
        <w:t xml:space="preserve">Automated audit for SMEs using ACRA’s BizFile+ integration (SGD 1,200/month).</w:t>
      </w:r>
    </w:p>
    <w:p>
      <w:pPr>
        <w:numPr>
          <w:ilvl w:val="0"/>
          <w:numId w:val="1004"/>
        </w:numPr>
        <w:pStyle w:val="Compact"/>
      </w:pPr>
      <w:r>
        <w:rPr>
          <w:bCs/>
          <w:b/>
        </w:rPr>
        <w:t xml:space="preserve">GlobalAudit Pro:</w:t>
      </w:r>
      <w:r>
        <w:t xml:space="preserve"> </w:t>
      </w:r>
      <w:r>
        <w:t xml:space="preserve">MNC package with MAS-compliant reporting + real-time risk dashboards (SGD 8,500/quarter).</w:t>
      </w:r>
    </w:p>
    <w:p>
      <w:pPr>
        <w:numPr>
          <w:ilvl w:val="0"/>
          <w:numId w:val="1004"/>
        </w:numPr>
        <w:pStyle w:val="Compact"/>
      </w:pPr>
      <w:r>
        <w:rPr>
          <w:bCs/>
          <w:b/>
        </w:rPr>
        <w:t xml:space="preserve">Due Diligence Edge:</w:t>
      </w:r>
      <w:r>
        <w:t xml:space="preserve"> </w:t>
      </w:r>
      <w:r>
        <w:t xml:space="preserve">VC-focused pre-investment audit with blockchain verification (SGD 15,000/scope).</w:t>
      </w:r>
    </w:p>
    <w:p>
      <w:pPr>
        <w:pStyle w:val="FirstParagraph"/>
      </w:pPr>
      <w:r>
        <w:t xml:space="preserve">All services embed Singapore-specific compliance knowledge (e.g., GST adjustments for local retail, CPF contributions in financial statements) – a critical differentiator from generic international firms.</w:t>
      </w:r>
    </w:p>
    <w:bookmarkEnd w:id="24"/>
    <w:bookmarkStart w:id="25" w:name="X7a5962b6ae1798099e0be04ccb522bbc0587f50"/>
    <w:p>
      <w:pPr>
        <w:pStyle w:val="Heading3"/>
      </w:pPr>
      <w:r>
        <w:t xml:space="preserve">Price: Value-Based Pricing in Singapore Context</w:t>
      </w:r>
    </w:p>
    <w:p>
      <w:pPr>
        <w:pStyle w:val="FirstParagraph"/>
      </w:pPr>
      <w:r>
        <w:t xml:space="preserve">Rejecting race-to-the-bottom pricing, we implement value-based models:</w:t>
      </w:r>
    </w:p>
    <w:p>
      <w:pPr>
        <w:numPr>
          <w:ilvl w:val="0"/>
          <w:numId w:val="1005"/>
        </w:numPr>
        <w:pStyle w:val="Compact"/>
      </w:pPr>
      <w:r>
        <w:t xml:space="preserve">SMEs pay 20% less than industry average via our AI-driven automation (saving 15+ hours per audit).</w:t>
      </w:r>
    </w:p>
    <w:p>
      <w:pPr>
        <w:numPr>
          <w:ilvl w:val="0"/>
          <w:numId w:val="1005"/>
        </w:numPr>
        <w:pStyle w:val="Compact"/>
      </w:pPr>
      <w:r>
        <w:t xml:space="preserve">MNCs access tiered pricing with bundled compliance training for Singapore regulatory updates.</w:t>
      </w:r>
    </w:p>
    <w:p>
      <w:pPr>
        <w:numPr>
          <w:ilvl w:val="0"/>
          <w:numId w:val="1005"/>
        </w:numPr>
        <w:pStyle w:val="Compact"/>
      </w:pPr>
      <w:r>
        <w:t xml:space="preserve">VC clients receive free post-audit governance workshops at Singapore Fintech Festival events.</w:t>
      </w:r>
    </w:p>
    <w:bookmarkEnd w:id="25"/>
    <w:bookmarkStart w:id="26" w:name="place-hyper-local-delivery-in-singapore"/>
    <w:p>
      <w:pPr>
        <w:pStyle w:val="Heading3"/>
      </w:pPr>
      <w:r>
        <w:t xml:space="preserve">Place: Hyper-Local Delivery in Singapore</w:t>
      </w:r>
    </w:p>
    <w:p>
      <w:pPr>
        <w:pStyle w:val="FirstParagraph"/>
      </w:pPr>
      <w:r>
        <w:t xml:space="preserve">We eliminate geographical barriers through:</w:t>
      </w:r>
    </w:p>
    <w:p>
      <w:pPr>
        <w:numPr>
          <w:ilvl w:val="0"/>
          <w:numId w:val="1006"/>
        </w:numPr>
        <w:pStyle w:val="Compact"/>
      </w:pPr>
      <w:r>
        <w:rPr>
          <w:bCs/>
          <w:b/>
        </w:rPr>
        <w:t xml:space="preserve">Physical Presence:</w:t>
      </w:r>
      <w:r>
        <w:t xml:space="preserve"> </w:t>
      </w:r>
      <w:r>
        <w:t xml:space="preserve">Strategic hubs in Marina Bay (for MNCs) and Jurong East (for SMEs).</w:t>
      </w:r>
    </w:p>
    <w:p>
      <w:pPr>
        <w:numPr>
          <w:ilvl w:val="0"/>
          <w:numId w:val="1006"/>
        </w:numPr>
        <w:pStyle w:val="Compact"/>
      </w:pPr>
      <w:r>
        <w:rPr>
          <w:bCs/>
          <w:b/>
        </w:rPr>
        <w:t xml:space="preserve">Digital Ecosystem:</w:t>
      </w:r>
      <w:r>
        <w:t xml:space="preserve"> </w:t>
      </w:r>
      <w:r>
        <w:t xml:space="preserve">Secure Singapore-based cloud platform (</w:t>
      </w:r>
      <w:r>
        <w:rPr>
          <w:iCs/>
          <w:i/>
        </w:rPr>
        <w:t xml:space="preserve">singaporeaudit.sg</w:t>
      </w:r>
      <w:r>
        <w:t xml:space="preserve">) compliant with PDPA 2020.</w:t>
      </w:r>
    </w:p>
    <w:p>
      <w:pPr>
        <w:numPr>
          <w:ilvl w:val="0"/>
          <w:numId w:val="1006"/>
        </w:numPr>
        <w:pStyle w:val="Compact"/>
      </w:pPr>
      <w:r>
        <w:rPr>
          <w:bCs/>
          <w:b/>
        </w:rPr>
        <w:t xml:space="preserve">Partnerships:</w:t>
      </w:r>
      <w:r>
        <w:t xml:space="preserve"> </w:t>
      </w:r>
      <w:r>
        <w:t xml:space="preserve">Co-branded workshops with Enterprise Singapore and ACRA-certified business advisors.</w:t>
      </w:r>
    </w:p>
    <w:bookmarkEnd w:id="26"/>
    <w:bookmarkStart w:id="27" w:name="Xe08763b19ff4de0fb18f2d2b4b4b46988f58adb"/>
    <w:p>
      <w:pPr>
        <w:pStyle w:val="Heading3"/>
      </w:pPr>
      <w:r>
        <w:t xml:space="preserve">Promotion: Singapore-First Engagement Strategy</w:t>
      </w:r>
    </w:p>
    <w:p>
      <w:pPr>
        <w:pStyle w:val="FirstParagraph"/>
      </w:pPr>
      <w:r>
        <w:t xml:space="preserve">Our promotion leverages Singapore’s ecosystem:</w:t>
      </w:r>
    </w:p>
    <w:p>
      <w:pPr>
        <w:numPr>
          <w:ilvl w:val="0"/>
          <w:numId w:val="1007"/>
        </w:numPr>
        <w:pStyle w:val="Compact"/>
      </w:pPr>
      <w:r>
        <w:rPr>
          <w:bCs/>
          <w:b/>
        </w:rPr>
        <w:t xml:space="preserve">Content Marketing:</w:t>
      </w:r>
      <w:r>
        <w:t xml:space="preserve"> </w:t>
      </w:r>
      <w:r>
        <w:t xml:space="preserve">Publish "Singapore Audit Digest" monthly (e.g., "Impact of MAS Notice 626 on Tech Startups") via LinkedIn and SGX-listed company portals.</w:t>
      </w:r>
    </w:p>
    <w:p>
      <w:pPr>
        <w:numPr>
          <w:ilvl w:val="0"/>
          <w:numId w:val="1007"/>
        </w:numPr>
        <w:pStyle w:val="Compact"/>
      </w:pPr>
      <w:r>
        <w:rPr>
          <w:bCs/>
          <w:b/>
        </w:rPr>
        <w:t xml:space="preserve">Influencer Collaboration:</w:t>
      </w:r>
      <w:r>
        <w:t xml:space="preserve"> </w:t>
      </w:r>
      <w:r>
        <w:t xml:space="preserve">Partner with Singapore Business Review and CPA Australia for webinars on local compliance trends.</w:t>
      </w:r>
    </w:p>
    <w:p>
      <w:pPr>
        <w:numPr>
          <w:ilvl w:val="0"/>
          <w:numId w:val="1007"/>
        </w:numPr>
        <w:pStyle w:val="Compact"/>
      </w:pPr>
      <w:r>
        <w:rPr>
          <w:bCs/>
          <w:b/>
        </w:rPr>
        <w:t xml:space="preserve">Community Building:</w:t>
      </w:r>
      <w:r>
        <w:t xml:space="preserve"> </w:t>
      </w:r>
      <w:r>
        <w:t xml:space="preserve">Host "Singapore Audit Summit" at Marina Bay Sands annually, featuring MAS speakers and free SME audit clinics.</w:t>
      </w:r>
    </w:p>
    <w:p>
      <w:pPr>
        <w:numPr>
          <w:ilvl w:val="0"/>
          <w:numId w:val="1007"/>
        </w:numPr>
        <w:pStyle w:val="Compact"/>
      </w:pPr>
      <w:r>
        <w:rPr>
          <w:bCs/>
          <w:b/>
        </w:rPr>
        <w:t xml:space="preserve">Digital Advertising:</w:t>
      </w:r>
      <w:r>
        <w:t xml:space="preserve"> </w:t>
      </w:r>
      <w:r>
        <w:t xml:space="preserve">Geo-targeted Google Ads using keywords like "auditor Singapore," "ACRA compliance audit," with landing pages in Singlish-friendly English.</w:t>
      </w:r>
    </w:p>
    <w:bookmarkEnd w:id="27"/>
    <w:bookmarkEnd w:id="28"/>
    <w:bookmarkStart w:id="29" w:name="implementation-timeline"/>
    <w:p>
      <w:pPr>
        <w:pStyle w:val="Heading2"/>
      </w:pPr>
      <w:r>
        <w:t xml:space="preserve">Implementation Timeline</w:t>
      </w:r>
    </w:p>
    <w:p>
      <w:pPr>
        <w:pStyle w:val="FirstParagraph"/>
      </w:pPr>
      <w:r>
        <w:rPr>
          <w:iCs/>
          <w:i/>
        </w:rPr>
        <w:t xml:space="preserve">Months 1-3: Foundation</w:t>
      </w:r>
      <w:r>
        <w:br/>
      </w:r>
      <w:r>
        <w:t xml:space="preserve">- Launch Singapore-specific digital platform (singaporeaudit.sg)</w:t>
      </w:r>
      <w:r>
        <w:br/>
      </w:r>
      <w:r>
        <w:t xml:space="preserve">- Secure partnerships with Enterprise Singapore</w:t>
      </w:r>
      <w:r>
        <w:br/>
      </w:r>
      <w:r>
        <w:t xml:space="preserve">- Recruit 5 local-certified auditors with ACRA expertise</w:t>
      </w:r>
      <w:r>
        <w:br/>
      </w:r>
      <w:r>
        <w:rPr>
          <w:iCs/>
          <w:i/>
        </w:rPr>
        <w:t xml:space="preserve">Months 4-9: Market Penetration</w:t>
      </w:r>
      <w:r>
        <w:br/>
      </w:r>
      <w:r>
        <w:t xml:space="preserve">- Target 50 SME clients via free audit readiness workshops at UBiT Hub and Startup SG events</w:t>
      </w:r>
      <w:r>
        <w:br/>
      </w:r>
      <w:r>
        <w:t xml:space="preserve">- Acquire first 3 MNC clients through MAS network referrals</w:t>
      </w:r>
      <w:r>
        <w:br/>
      </w:r>
      <w:r>
        <w:rPr>
          <w:iCs/>
          <w:i/>
        </w:rPr>
        <w:t xml:space="preserve">Months 10-18: Scale &amp; Loyalty</w:t>
      </w:r>
      <w:r>
        <w:br/>
      </w:r>
      <w:r>
        <w:t xml:space="preserve">- Expand to 2nd Singapore hub in CBD</w:t>
      </w:r>
      <w:r>
        <w:br/>
      </w:r>
      <w:r>
        <w:t xml:space="preserve">- Achieve 85% client retention via quarterly compliance update briefings</w:t>
      </w:r>
    </w:p>
    <w:bookmarkEnd w:id="29"/>
    <w:bookmarkStart w:id="30" w:name="budget-allocation-singapore-focus"/>
    <w:p>
      <w:pPr>
        <w:pStyle w:val="Heading2"/>
      </w:pPr>
      <w:r>
        <w:t xml:space="preserve">Budget Allocation (Singapore Focus)</w:t>
      </w:r>
    </w:p>
    <w:p>
      <w:pPr>
        <w:pStyle w:val="FirstParagraph"/>
      </w:pPr>
      <w:r>
        <w:t xml:space="preserve">SGD 300,000 total marketing budget for Year 1:</w:t>
      </w:r>
    </w:p>
    <w:p>
      <w:pPr>
        <w:numPr>
          <w:ilvl w:val="0"/>
          <w:numId w:val="1008"/>
        </w:numPr>
        <w:pStyle w:val="Compact"/>
      </w:pPr>
      <w:r>
        <w:t xml:space="preserve">45%: Digital platform development (cloud infrastructure, ACRA API integration)</w:t>
      </w:r>
    </w:p>
    <w:p>
      <w:pPr>
        <w:numPr>
          <w:ilvl w:val="0"/>
          <w:numId w:val="1008"/>
        </w:numPr>
        <w:pStyle w:val="Compact"/>
      </w:pPr>
      <w:r>
        <w:t xml:space="preserve">30%: Event marketing (Singapore Audit Summit, Enterprise Singapore co-hosted sessions)</w:t>
      </w:r>
    </w:p>
    <w:p>
      <w:pPr>
        <w:numPr>
          <w:ilvl w:val="0"/>
          <w:numId w:val="1008"/>
        </w:numPr>
        <w:pStyle w:val="Compact"/>
      </w:pPr>
      <w:r>
        <w:t xml:space="preserve">15%: Content creation (local compliance guides, video testimonials from Singapore clients)</w:t>
      </w:r>
    </w:p>
    <w:p>
      <w:pPr>
        <w:numPr>
          <w:ilvl w:val="0"/>
          <w:numId w:val="1008"/>
        </w:numPr>
        <w:pStyle w:val="Compact"/>
      </w:pPr>
      <w:r>
        <w:t xml:space="preserve">10%: Performance-based digital ads targeting Singapore business keywords</w:t>
      </w:r>
    </w:p>
    <w:bookmarkEnd w:id="30"/>
    <w:bookmarkStart w:id="31" w:name="Xf99c166f92c304dadb451aef69755758b0e1dbd"/>
    <w:p>
      <w:pPr>
        <w:pStyle w:val="Heading2"/>
      </w:pPr>
      <w:r>
        <w:t xml:space="preserve">Evaluation Metrics for Success in Singapore</w:t>
      </w:r>
    </w:p>
    <w:p>
      <w:pPr>
        <w:pStyle w:val="FirstParagraph"/>
      </w:pPr>
      <w:r>
        <w:t xml:space="preserve">We track KPIs specific to the Singapore market:</w:t>
      </w:r>
    </w:p>
    <w:p>
      <w:pPr>
        <w:numPr>
          <w:ilvl w:val="0"/>
          <w:numId w:val="1009"/>
        </w:numPr>
        <w:pStyle w:val="Compact"/>
      </w:pPr>
      <w:r>
        <w:rPr>
          <w:bCs/>
          <w:b/>
        </w:rPr>
        <w:t xml:space="preserve">Regulatory Alignment:</w:t>
      </w:r>
      <w:r>
        <w:t xml:space="preserve"> </w:t>
      </w:r>
      <w:r>
        <w:t xml:space="preserve">100% of audits compliant with latest MAS/ACRA guidelines (verified by independent review).</w:t>
      </w:r>
    </w:p>
    <w:p>
      <w:pPr>
        <w:numPr>
          <w:ilvl w:val="0"/>
          <w:numId w:val="1009"/>
        </w:numPr>
        <w:pStyle w:val="Compact"/>
      </w:pPr>
      <w:r>
        <w:rPr>
          <w:bCs/>
          <w:b/>
        </w:rPr>
        <w:t xml:space="preserve">Local Market Penetration:</w:t>
      </w:r>
      <w:r>
        <w:t xml:space="preserve"> </w:t>
      </w:r>
      <w:r>
        <w:t xml:space="preserve">45% of new clients from Singapore business directories (e.g., SGBusiness Directory).</w:t>
      </w:r>
    </w:p>
    <w:p>
      <w:pPr>
        <w:numPr>
          <w:ilvl w:val="0"/>
          <w:numId w:val="1009"/>
        </w:numPr>
        <w:pStyle w:val="Compact"/>
      </w:pPr>
      <w:r>
        <w:rPr>
          <w:bCs/>
          <w:b/>
        </w:rPr>
        <w:t xml:space="preserve">Cultural Relevance:</w:t>
      </w:r>
      <w:r>
        <w:t xml:space="preserve"> </w:t>
      </w:r>
      <w:r>
        <w:t xml:space="preserve">92% client satisfaction score on "Singapore-specific service understanding" (via post-audit survey).</w:t>
      </w:r>
    </w:p>
    <w:p>
      <w:pPr>
        <w:numPr>
          <w:ilvl w:val="0"/>
          <w:numId w:val="1009"/>
        </w:numPr>
        <w:pStyle w:val="Compact"/>
      </w:pPr>
      <w:r>
        <w:rPr>
          <w:bCs/>
          <w:b/>
        </w:rPr>
        <w:t xml:space="preserve">Economic Impact:</w:t>
      </w:r>
      <w:r>
        <w:t xml:space="preserve"> </w:t>
      </w:r>
      <w:r>
        <w:t xml:space="preserve">Average 30% reduction in audit processing time for SME clients (vs. industry benchmark).</w:t>
      </w:r>
    </w:p>
    <w:bookmarkEnd w:id="31"/>
    <w:bookmarkStart w:id="32" w:name="conclusion-the-singapore-advantage"/>
    <w:p>
      <w:pPr>
        <w:pStyle w:val="Heading2"/>
      </w:pPr>
      <w:r>
        <w:t xml:space="preserve">Conclusion: The Singapore Advantage</w:t>
      </w:r>
    </w:p>
    <w:p>
      <w:pPr>
        <w:pStyle w:val="FirstParagraph"/>
      </w:pPr>
      <w:r>
        <w:t xml:space="preserve">This Marketing Plan transforms the role of the</w:t>
      </w:r>
      <w:r>
        <w:t xml:space="preserve"> </w:t>
      </w:r>
      <w:r>
        <w:rPr>
          <w:iCs/>
          <w:i/>
        </w:rPr>
        <w:t xml:space="preserve">auditor</w:t>
      </w:r>
      <w:r>
        <w:t xml:space="preserve"> </w:t>
      </w:r>
      <w:r>
        <w:t xml:space="preserve">from a compliance necessity to a strategic growth partner within Singapore’s business ecosystem. By embedding our services in local regulatory realities, digital infrastructure, and community networks, we position ourselves not merely as an</w:t>
      </w:r>
      <w:r>
        <w:t xml:space="preserve"> </w:t>
      </w:r>
      <w:r>
        <w:rPr>
          <w:iCs/>
          <w:i/>
        </w:rPr>
        <w:t xml:space="preserve">auditor</w:t>
      </w:r>
      <w:r>
        <w:t xml:space="preserve">, but as an indispensable Singapore business enabler. In a market where 87% of companies prioritize "Singapore-embedded" service providers (PwC Singapore Report), this plan delivers measurable competitive differentiation. The path forward is clear: Become synonymous with trustworthy, agile, and locally attuned audit excellence across every corner of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Singapore</dc:title>
  <dc:creator/>
  <dc:language>en</dc:language>
  <cp:keywords/>
  <dcterms:created xsi:type="dcterms:W3CDTF">2025-12-13T09:16:21Z</dcterms:created>
  <dcterms:modified xsi:type="dcterms:W3CDTF">2025-12-13T09:16:21Z</dcterms:modified>
</cp:coreProperties>
</file>

<file path=docProps/custom.xml><?xml version="1.0" encoding="utf-8"?>
<Properties xmlns="http://schemas.openxmlformats.org/officeDocument/2006/custom-properties" xmlns:vt="http://schemas.openxmlformats.org/officeDocument/2006/docPropsVTypes"/>
</file>