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ffcd4be3b3c820d51850e9933ea2f98b5d4610e"/>
    <w:p>
      <w:pPr>
        <w:pStyle w:val="Heading1"/>
      </w:pPr>
      <w:r>
        <w:t xml:space="preserve">Comprehensive Marketing Plan for Professional Auditor Services in Sudan Khartoum</w:t>
      </w:r>
    </w:p>
    <w:bookmarkStart w:id="20" w:name="X4b21d72a6af1a374ad0960f546a463c3bac5c51"/>
    <w:p>
      <w:pPr>
        <w:pStyle w:val="Heading2"/>
      </w:pPr>
      <w:r>
        <w:t xml:space="preserve">Executive Summary: Establishing Trust in Sudan Khartoum's Financial Landscape</w:t>
      </w:r>
    </w:p>
    <w:p>
      <w:pPr>
        <w:pStyle w:val="FirstParagraph"/>
      </w:pPr>
      <w:r>
        <w:t xml:space="preserve">This Marketing Plan outlines a strategic roadmap for positioning our auditor services as the trusted financial compliance partner for businesses operating within Sudan Khartoum. Recognizing the unique economic volatility, regulatory evolution, and market demands of Sudan Khartoum since 2019's political transition, this plan focuses on delivering localized, culturally attuned auditing solutions. We target SMEs, multinational subsidiaries operating from Khartoum City Center, and newly incorporated entities navigating Sudan's revised Companies Act. Our core mission is to transform the perception of auditing from a mere compliance burden into a strategic business enabler within the heart of Sudan.</w:t>
      </w:r>
    </w:p>
    <w:bookmarkEnd w:id="20"/>
    <w:bookmarkStart w:id="21" w:name="Xc7d340f046c90375d39f43e261c6e5c1d34d9c1"/>
    <w:p>
      <w:pPr>
        <w:pStyle w:val="Heading2"/>
      </w:pPr>
      <w:r>
        <w:t xml:space="preserve">Market Situation Analysis: Sudan Khartoum Context</w:t>
      </w:r>
    </w:p>
    <w:p>
      <w:pPr>
        <w:pStyle w:val="FirstParagraph"/>
      </w:pPr>
      <w:r>
        <w:t xml:space="preserve">Sudan Khartoum represents both significant opportunity and complex challenge. The city, as the nation's economic and administrative hub, hosts over 60% of Sudan's registered businesses but faces critical hurdles: hyperinflation eroding financial stability, evolving regulations (post-2021 Companies Act amendments), widespread cash-based transactions complicating audit trails, and a shortage of locally accredited auditors with international standards experience. Many businesses struggle with basic financial record-keeping, while others face pressure from potential investors or regulators to demonstrate robust internal controls. The demand for transparent, reliable auditing services in Sudan Khartoum is acute but underserved due to a perceived gap between global standards and local operational realities.</w:t>
      </w:r>
    </w:p>
    <w:bookmarkEnd w:id="21"/>
    <w:bookmarkStart w:id="22" w:name="X69906b622aa5927ab3b36b2f8aeecca091f5ba9"/>
    <w:p>
      <w:pPr>
        <w:pStyle w:val="Heading2"/>
      </w:pPr>
      <w:r>
        <w:t xml:space="preserve">Target Audience: Who Needs Our Auditor Services?</w:t>
      </w:r>
    </w:p>
    <w:p>
      <w:pPr>
        <w:pStyle w:val="FirstParagraph"/>
      </w:pPr>
      <w:r>
        <w:t xml:space="preserve">We prioritize three key segments within Sudan Khartoum:</w:t>
      </w:r>
    </w:p>
    <w:p>
      <w:pPr>
        <w:numPr>
          <w:ilvl w:val="0"/>
          <w:numId w:val="1001"/>
        </w:numPr>
        <w:pStyle w:val="Compact"/>
      </w:pPr>
      <w:r>
        <w:rPr>
          <w:bCs/>
          <w:b/>
        </w:rPr>
        <w:t xml:space="preserve">SMEs in Khartoum City Center &amp; Suburbs:</w:t>
      </w:r>
      <w:r>
        <w:t xml:space="preserve"> </w:t>
      </w:r>
      <w:r>
        <w:t xml:space="preserve">Manufacturers, importers, and service providers needing affordable compliance with Sudanese tax law and improved financial reporting for bank loans.</w:t>
      </w:r>
    </w:p>
    <w:p>
      <w:pPr>
        <w:numPr>
          <w:ilvl w:val="0"/>
          <w:numId w:val="1001"/>
        </w:numPr>
        <w:pStyle w:val="Compact"/>
      </w:pPr>
      <w:r>
        <w:rPr>
          <w:bCs/>
          <w:b/>
        </w:rPr>
        <w:t xml:space="preserve">Foreign-Owned Entities (Operational HQ in Khartoum):</w:t>
      </w:r>
      <w:r>
        <w:t xml:space="preserve"> </w:t>
      </w:r>
      <w:r>
        <w:t xml:space="preserve">Multinational corporations requiring adherence to both Sudanese regulations and their home-country accounting standards (e.g., IFRS, US GAAP) for consolidated reporting.</w:t>
      </w:r>
    </w:p>
    <w:p>
      <w:pPr>
        <w:numPr>
          <w:ilvl w:val="0"/>
          <w:numId w:val="1001"/>
        </w:numPr>
        <w:pStyle w:val="Compact"/>
      </w:pPr>
      <w:r>
        <w:rPr>
          <w:bCs/>
          <w:b/>
        </w:rPr>
        <w:t xml:space="preserve">Newly Licensed Businesses:</w:t>
      </w:r>
      <w:r>
        <w:t xml:space="preserve"> </w:t>
      </w:r>
      <w:r>
        <w:t xml:space="preserve">Start-ups and newly incorporated companies seeking foundational audit-ready financial systems to meet Khartoum Chamber of Commerce requirements.</w:t>
      </w:r>
    </w:p>
    <w:bookmarkEnd w:id="22"/>
    <w:bookmarkStart w:id="23" w:name="X3446993788e58b52ec119f477a36187743728a3"/>
    <w:p>
      <w:pPr>
        <w:pStyle w:val="Heading2"/>
      </w:pPr>
      <w:r>
        <w:t xml:space="preserve">Marketing Plan Goals: Specific, Measurable, Achievable</w:t>
      </w:r>
    </w:p>
    <w:p>
      <w:pPr>
        <w:numPr>
          <w:ilvl w:val="0"/>
          <w:numId w:val="1002"/>
        </w:numPr>
        <w:pStyle w:val="Compact"/>
      </w:pPr>
      <w:r>
        <w:rPr>
          <w:bCs/>
          <w:b/>
        </w:rPr>
        <w:t xml:space="preserve">Brand Recognition:</w:t>
      </w:r>
      <w:r>
        <w:t xml:space="preserve"> </w:t>
      </w:r>
      <w:r>
        <w:t xml:space="preserve">Achieve 70% unaided awareness among target SMEs in Khartoum within 18 months.</w:t>
      </w:r>
    </w:p>
    <w:p>
      <w:pPr>
        <w:numPr>
          <w:ilvl w:val="0"/>
          <w:numId w:val="1002"/>
        </w:numPr>
        <w:pStyle w:val="Compact"/>
      </w:pPr>
      <w:r>
        <w:rPr>
          <w:bCs/>
          <w:b/>
        </w:rPr>
        <w:t xml:space="preserve">Client Acquisition:</w:t>
      </w:r>
      <w:r>
        <w:t xml:space="preserve"> </w:t>
      </w:r>
      <w:r>
        <w:t xml:space="preserve">Secure 45 new retained audit clients (including 20 SMEs, 15 foreign subsidiaries, and 10 new businesses) by end of Year 2.</w:t>
      </w:r>
    </w:p>
    <w:p>
      <w:pPr>
        <w:numPr>
          <w:ilvl w:val="0"/>
          <w:numId w:val="1002"/>
        </w:numPr>
        <w:pStyle w:val="Compact"/>
      </w:pPr>
      <w:r>
        <w:rPr>
          <w:bCs/>
          <w:b/>
        </w:rPr>
        <w:t xml:space="preserve">Perception Shift:</w:t>
      </w:r>
      <w:r>
        <w:t xml:space="preserve"> </w:t>
      </w:r>
      <w:r>
        <w:t xml:space="preserve">Position our brand as synonymous with "Reliable, Localized, and Actionable Audit Insights" among key Khartoum business associations.</w:t>
      </w:r>
    </w:p>
    <w:bookmarkEnd w:id="23"/>
    <w:bookmarkStart w:id="27" w:name="Xbb2a03d4f767c4c5c0420ff56518591b21f10e3"/>
    <w:p>
      <w:pPr>
        <w:pStyle w:val="Heading2"/>
      </w:pPr>
      <w:r>
        <w:t xml:space="preserve">Core Marketing Strategies for Sudan Khartoum</w:t>
      </w:r>
    </w:p>
    <w:p>
      <w:pPr>
        <w:pStyle w:val="FirstParagraph"/>
      </w:pPr>
      <w:r>
        <w:t xml:space="preserve">To achieve these goals within the Sudan Khartoum context, our strategy focuses on three pillars:</w:t>
      </w:r>
    </w:p>
    <w:bookmarkStart w:id="24" w:name="X173d29d44dbaf54fa283390577590ce6ad0ed62"/>
    <w:p>
      <w:pPr>
        <w:pStyle w:val="Heading3"/>
      </w:pPr>
      <w:r>
        <w:t xml:space="preserve">1. Hyper-Localized Service Delivery &amp; Trust Building</w:t>
      </w:r>
    </w:p>
    <w:p>
      <w:pPr>
        <w:pStyle w:val="FirstParagraph"/>
      </w:pPr>
      <w:r>
        <w:t xml:space="preserve">We deploy a core team of locally recruited and trained auditors (Sudanese CPAs with international certifications) based in Khartoum City Center. This addresses the critical need for cultural understanding, Arabic-language communication, and on-the-ground familiarity with Sudan Khartoum's business customs. We establish a physical presence at key locations like the Khartoum Chamber of Commerce offices and City Center business parks to build face-to-face trust. Our Marketing Plan explicitly avoids generic "global" messaging; instead, we emphasize: "Our Auditor Services in Sudan Khartoum Understand Your Local Market."</w:t>
      </w:r>
    </w:p>
    <w:bookmarkEnd w:id="24"/>
    <w:bookmarkStart w:id="25" w:name="value-driven-content-education"/>
    <w:p>
      <w:pPr>
        <w:pStyle w:val="Heading3"/>
      </w:pPr>
      <w:r>
        <w:t xml:space="preserve">2. Value-Driven Content &amp; Education</w:t>
      </w:r>
    </w:p>
    <w:p>
      <w:pPr>
        <w:pStyle w:val="FirstParagraph"/>
      </w:pPr>
      <w:r>
        <w:t xml:space="preserve">We move beyond simple service promotion to provide immediate value. Our Marketing Plan includes:</w:t>
      </w:r>
    </w:p>
    <w:p>
      <w:pPr>
        <w:numPr>
          <w:ilvl w:val="0"/>
          <w:numId w:val="1003"/>
        </w:numPr>
        <w:pStyle w:val="Compact"/>
      </w:pPr>
      <w:r>
        <w:rPr>
          <w:bCs/>
          <w:b/>
        </w:rPr>
        <w:t xml:space="preserve">Free Khartoum-Specific Workshops:</w:t>
      </w:r>
      <w:r>
        <w:t xml:space="preserve"> </w:t>
      </w:r>
      <w:r>
        <w:t xml:space="preserve">"Navigating Sudan's New Audit Requirements: A Practical Guide for Khartoum Businesses" hosted at venues like the Sudanese Engineers Association.</w:t>
      </w:r>
    </w:p>
    <w:p>
      <w:pPr>
        <w:numPr>
          <w:ilvl w:val="0"/>
          <w:numId w:val="1003"/>
        </w:numPr>
        <w:pStyle w:val="Compact"/>
      </w:pPr>
      <w:r>
        <w:rPr>
          <w:bCs/>
          <w:b/>
        </w:rPr>
        <w:t xml:space="preserve">Digital Resource Hub:</w:t>
      </w:r>
      <w:r>
        <w:t xml:space="preserve"> </w:t>
      </w:r>
      <w:r>
        <w:t xml:space="preserve">Localized guides (in Arabic/English) on "Cash Transaction Management for Auditable Records" and "Compliance Checklist for 2024 Sudanese Companies Act," downloadable via our Khartoum website/social media (Facebook, WhatsApp Business).</w:t>
      </w:r>
    </w:p>
    <w:p>
      <w:pPr>
        <w:numPr>
          <w:ilvl w:val="0"/>
          <w:numId w:val="1003"/>
        </w:numPr>
        <w:pStyle w:val="Compact"/>
      </w:pPr>
      <w:r>
        <w:rPr>
          <w:bCs/>
          <w:b/>
        </w:rPr>
        <w:t xml:space="preserve">Client Success Stories:</w:t>
      </w:r>
      <w:r>
        <w:t xml:space="preserve"> </w:t>
      </w:r>
      <w:r>
        <w:t xml:space="preserve">Featuring testimonials from Khartoum-based SMEs who improved their bank financing access through our audit process.</w:t>
      </w:r>
    </w:p>
    <w:bookmarkEnd w:id="25"/>
    <w:bookmarkStart w:id="26" w:name="X205fa49ee4688ca0b376e5b676fe7bf7ca01854"/>
    <w:p>
      <w:pPr>
        <w:pStyle w:val="Heading3"/>
      </w:pPr>
      <w:r>
        <w:t xml:space="preserve">3. Strategic Partnerships &amp; Community Integration</w:t>
      </w:r>
    </w:p>
    <w:p>
      <w:pPr>
        <w:pStyle w:val="FirstParagraph"/>
      </w:pPr>
      <w:r>
        <w:t xml:space="preserve">We forge alliances critical for credibility in Sudan Khartoum: The Khartoum Chamber of Commerce (for co-hosted events), reputable local accounting training institutions (to offer joint workshops), and major banks like National Bank of Sudan (for referrals to clients seeking audit-compliant finance). Our Marketing Plan integrates these partnerships into all outreach, showcasing our deep roots in the Khartoum business ecosystem. We sponsor community initiatives related to financial literacy at Khartoum's universities, reinforcing our commitment beyond transactional service.</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Initial investment focuses on building local capacity and targeted outreach within Sudan Khartoum:</w:t>
      </w:r>
    </w:p>
    <w:p>
      <w:pPr>
        <w:numPr>
          <w:ilvl w:val="0"/>
          <w:numId w:val="1004"/>
        </w:numPr>
        <w:pStyle w:val="Compact"/>
      </w:pPr>
      <w:r>
        <w:rPr>
          <w:bCs/>
          <w:b/>
        </w:rPr>
        <w:t xml:space="preserve">Months 1-3:</w:t>
      </w:r>
      <w:r>
        <w:t xml:space="preserve"> </w:t>
      </w:r>
      <w:r>
        <w:t xml:space="preserve">Local team recruitment (Khartoum), website localization, partnership agreements with Khartoum Chamber &amp; training bodies.</w:t>
      </w:r>
    </w:p>
    <w:p>
      <w:pPr>
        <w:numPr>
          <w:ilvl w:val="0"/>
          <w:numId w:val="1004"/>
        </w:numPr>
        <w:pStyle w:val="Compact"/>
      </w:pPr>
      <w:r>
        <w:rPr>
          <w:bCs/>
          <w:b/>
        </w:rPr>
        <w:t xml:space="preserve">Months 4-9:</w:t>
      </w:r>
      <w:r>
        <w:t xml:space="preserve"> </w:t>
      </w:r>
      <w:r>
        <w:t xml:space="preserve">Launch workshops in Khartoum City Center; begin digital content campaign via Sudanese social media channels; secure first 15 clients through referrals and direct engagement.</w:t>
      </w:r>
    </w:p>
    <w:p>
      <w:pPr>
        <w:numPr>
          <w:ilvl w:val="0"/>
          <w:numId w:val="1004"/>
        </w:numPr>
        <w:pStyle w:val="Compact"/>
      </w:pPr>
      <w:r>
        <w:rPr>
          <w:bCs/>
          <w:b/>
        </w:rPr>
        <w:t xml:space="preserve">Months 10-18:</w:t>
      </w:r>
      <w:r>
        <w:t xml:space="preserve"> </w:t>
      </w:r>
      <w:r>
        <w:t xml:space="preserve">Scale client acquisition, expand workshop topics based on Khartoum market feedback, implement referral program with Khartoum banks. Measure success against the 45-client target.</w:t>
      </w:r>
    </w:p>
    <w:bookmarkEnd w:id="28"/>
    <w:bookmarkStart w:id="29" w:name="Xc41b5d19f554411fbfa454286317449f6298c46"/>
    <w:p>
      <w:pPr>
        <w:pStyle w:val="Heading2"/>
      </w:pPr>
      <w:r>
        <w:t xml:space="preserve">Evaluating Success: Measuring Impact in Sudan Khartoum</w:t>
      </w:r>
    </w:p>
    <w:p>
      <w:pPr>
        <w:pStyle w:val="FirstParagraph"/>
      </w:pPr>
      <w:r>
        <w:t xml:space="preserve">We track KPIs directly tied to our Marketing Plan's Sudan Khartoum focus:</w:t>
      </w:r>
    </w:p>
    <w:p>
      <w:pPr>
        <w:numPr>
          <w:ilvl w:val="0"/>
          <w:numId w:val="1005"/>
        </w:numPr>
        <w:pStyle w:val="Compact"/>
      </w:pPr>
      <w:r>
        <w:t xml:space="preserve">Number of new audit clients acquired specifically from within the Khartoum City Center and Greater Khartoum metropolitan area.</w:t>
      </w:r>
    </w:p>
    <w:p>
      <w:pPr>
        <w:numPr>
          <w:ilvl w:val="0"/>
          <w:numId w:val="1005"/>
        </w:numPr>
        <w:pStyle w:val="Compact"/>
      </w:pPr>
      <w:r>
        <w:t xml:space="preserve">Workshop attendance rates at events held in key Sudan Khartoum business districts (e.g., Omdurman, Bahri, Central Khartoum).</w:t>
      </w:r>
    </w:p>
    <w:p>
      <w:pPr>
        <w:numPr>
          <w:ilvl w:val="0"/>
          <w:numId w:val="1005"/>
        </w:numPr>
        <w:pStyle w:val="Compact"/>
      </w:pPr>
      <w:r>
        <w:t xml:space="preserve">Client satisfaction scores (CSAT) measured on service relevance to Sudanese context and understanding of Khartoum business practices.</w:t>
      </w:r>
    </w:p>
    <w:p>
      <w:pPr>
        <w:numPr>
          <w:ilvl w:val="0"/>
          <w:numId w:val="1005"/>
        </w:numPr>
        <w:pStyle w:val="Compact"/>
      </w:pPr>
      <w:r>
        <w:t xml:space="preserve">Brand awareness lift in Khartoum measured through quarterly local market surveys.</w:t>
      </w:r>
    </w:p>
    <w:bookmarkEnd w:id="29"/>
    <w:bookmarkStart w:id="30" w:name="X591b4e09d1b0ced8acd60766f583ce59b06cbe3"/>
    <w:p>
      <w:pPr>
        <w:pStyle w:val="Heading2"/>
      </w:pPr>
      <w:r>
        <w:t xml:space="preserve">Conclusion: The Future of Trust in Sudan Khartoum</w:t>
      </w:r>
    </w:p>
    <w:p>
      <w:pPr>
        <w:pStyle w:val="FirstParagraph"/>
      </w:pPr>
      <w:r>
        <w:t xml:space="preserve">This Marketing Plan positions our Auditor services not as a commodity, but as an essential strategic asset for businesses navigating the complexities of Sudan Khartoum. By embedding ourselves deeply within the local market – understanding its unique challenges, leveraging local talent, and delivering value through hyper-relevant communication and partnerships – we will establish an unshakeable reputation. In a market where reliable financial oversight is paramount yet often elusive, our commitment to providing exceptional auditor services specifically tailored for Sudan Khartoum businesses is the foundation for sustainable growth and trust. This plan ensures that "Auditor" in Sudan Khartoum means more than compliance; it means a partner invested in your success on the ground.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Sudan Khartoum</dc:title>
  <dc:creator/>
  <dc:language>en</dc:language>
  <cp:keywords/>
  <dcterms:created xsi:type="dcterms:W3CDTF">2025-12-13T05:02:27Z</dcterms:created>
  <dcterms:modified xsi:type="dcterms:W3CDTF">2025-12-13T05:02:27Z</dcterms:modified>
</cp:coreProperties>
</file>

<file path=docProps/custom.xml><?xml version="1.0" encoding="utf-8"?>
<Properties xmlns="http://schemas.openxmlformats.org/officeDocument/2006/custom-properties" xmlns:vt="http://schemas.openxmlformats.org/officeDocument/2006/docPropsVTypes"/>
</file>